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AC94">
      <w:pPr>
        <w:jc w:val="center"/>
        <w:rPr>
          <w:rFonts w:ascii="Times New Roman" w:hAnsi="Times New Roman"/>
          <w:sz w:val="32"/>
          <w:szCs w:val="32"/>
        </w:rPr>
      </w:pPr>
      <w:bookmarkStart w:id="0" w:name="__DdeLink__971_1514920993"/>
      <w:bookmarkEnd w:id="0"/>
      <w:bookmarkStart w:id="1" w:name="__DdeLink__464_604576864"/>
      <w:bookmarkEnd w:id="1"/>
      <w:bookmarkStart w:id="2" w:name="__DdeLink__2044_2669395022"/>
      <w:bookmarkEnd w:id="2"/>
      <w:bookmarkStart w:id="3" w:name="__DdeLink__470_604576864"/>
      <w:bookmarkEnd w:id="3"/>
      <w:bookmarkStart w:id="4" w:name="__DdeLink__480_548455851"/>
      <w:bookmarkEnd w:id="4"/>
      <w:bookmarkStart w:id="5" w:name="__DdeLink__945_1514920993"/>
      <w:bookmarkEnd w:id="5"/>
      <w:bookmarkStart w:id="6" w:name="__DdeLink__473_2361537594"/>
      <w:bookmarkEnd w:id="6"/>
      <w:bookmarkStart w:id="7" w:name="__DdeLink__475_2600237382"/>
      <w:bookmarkEnd w:id="7"/>
      <w:bookmarkStart w:id="8" w:name="__DdeLink__36277_2041292686"/>
      <w:bookmarkEnd w:id="8"/>
      <w:bookmarkStart w:id="9" w:name="__DdeLink__10676_2577003974"/>
      <w:bookmarkEnd w:id="9"/>
      <w:bookmarkStart w:id="10" w:name="__DdeLink__30554_1196613698"/>
      <w:bookmarkStart w:id="11" w:name="__DdeLink__70_3810443201"/>
      <w:r>
        <w:rPr>
          <w:rFonts w:ascii="Times New Roman" w:hAnsi="Times New Roman"/>
          <w:b/>
          <w:bCs/>
          <w:sz w:val="32"/>
          <w:szCs w:val="32"/>
        </w:rPr>
        <w:t xml:space="preserve">Impact of </w:t>
      </w:r>
      <w:bookmarkStart w:id="12" w:name="__DdeLink__16_2384597984"/>
      <w:r>
        <w:rPr>
          <w:rFonts w:ascii="Times New Roman" w:hAnsi="Times New Roman"/>
          <w:b/>
          <w:bCs/>
          <w:sz w:val="32"/>
          <w:szCs w:val="32"/>
        </w:rPr>
        <w:t>Technology-Education-Art (TEA)</w:t>
      </w:r>
      <w:bookmarkEnd w:id="12"/>
      <w:r>
        <w:rPr>
          <w:rFonts w:ascii="Times New Roman" w:hAnsi="Times New Roman"/>
          <w:b/>
          <w:bCs/>
          <w:sz w:val="32"/>
          <w:szCs w:val="32"/>
        </w:rPr>
        <w:t xml:space="preserve"> AI application on attitude of higher institution students in biological drawing </w:t>
      </w:r>
      <w:bookmarkEnd w:id="10"/>
      <w:bookmarkEnd w:id="11"/>
    </w:p>
    <w:p w14:paraId="3A98DD42">
      <w:pPr>
        <w:jc w:val="both"/>
        <w:rPr>
          <w:rFonts w:ascii="Times New Roman" w:hAnsi="Times New Roman"/>
        </w:rPr>
      </w:pPr>
    </w:p>
    <w:p w14:paraId="5381425C">
      <w:pPr>
        <w:jc w:val="center"/>
        <w:rPr>
          <w:rFonts w:ascii="Times New Roman" w:hAnsi="Times New Roman"/>
        </w:rPr>
      </w:pPr>
      <w:r>
        <w:rPr>
          <w:rFonts w:ascii="Times New Roman" w:hAnsi="Times New Roman" w:cs="Times New Roman"/>
        </w:rPr>
        <w:t xml:space="preserve">Benjamin Onuorah, </w:t>
      </w:r>
      <w:bookmarkStart w:id="13" w:name="__DdeLink__30562_1196613698"/>
      <w:bookmarkStart w:id="14" w:name="__DdeLink__958_1514920993"/>
      <w:r>
        <w:rPr>
          <w:rFonts w:ascii="Times New Roman" w:hAnsi="Times New Roman" w:cs="Times New Roman"/>
        </w:rPr>
        <w:t>Peter</w:t>
      </w:r>
      <w:bookmarkEnd w:id="13"/>
      <w:r>
        <w:rPr>
          <w:rFonts w:ascii="Times New Roman" w:hAnsi="Times New Roman" w:cs="Times New Roman"/>
        </w:rPr>
        <w:t xml:space="preserve"> </w:t>
      </w:r>
      <w:bookmarkStart w:id="15" w:name="__DdeLink__30564_1196613698"/>
      <w:r>
        <w:rPr>
          <w:rFonts w:ascii="Times New Roman" w:hAnsi="Times New Roman" w:cs="Times New Roman"/>
        </w:rPr>
        <w:t>Okebukola</w:t>
      </w:r>
      <w:bookmarkEnd w:id="14"/>
      <w:bookmarkEnd w:id="15"/>
      <w:r>
        <w:rPr>
          <w:rFonts w:ascii="Times New Roman" w:hAnsi="Times New Roman" w:cs="Times New Roman"/>
        </w:rPr>
        <w:t xml:space="preserve">, Adekunle Oladejo, Michael Ahove &amp; </w:t>
      </w:r>
      <w:r>
        <w:rPr>
          <w:rFonts w:ascii="Times New Roman" w:hAnsi="Times New Roman" w:eastAsia="Noto Sans CJK SC" w:cs="Times New Roman"/>
          <w:bCs/>
          <w:color w:val="000000" w:themeColor="text1"/>
          <w14:textFill>
            <w14:solidFill>
              <w14:schemeClr w14:val="tx1"/>
            </w14:solidFill>
          </w14:textFill>
        </w:rPr>
        <w:t>Sanni Rasheed</w:t>
      </w:r>
      <w:r>
        <w:rPr>
          <w:rFonts w:ascii="Times New Roman" w:hAnsi="Times New Roman" w:cs="Times New Roman"/>
        </w:rPr>
        <w:t xml:space="preserve"> </w:t>
      </w:r>
    </w:p>
    <w:p w14:paraId="3B93BD8E">
      <w:pPr>
        <w:jc w:val="center"/>
        <w:rPr>
          <w:rFonts w:ascii="Times New Roman" w:hAnsi="Times New Roman" w:cs="Times New Roman"/>
        </w:rPr>
      </w:pPr>
    </w:p>
    <w:p w14:paraId="7D820C13">
      <w:pPr>
        <w:jc w:val="center"/>
        <w:rPr>
          <w:rFonts w:ascii="Times New Roman" w:hAnsi="Times New Roman"/>
        </w:rPr>
      </w:pPr>
      <w:r>
        <w:rPr>
          <w:rFonts w:ascii="Times New Roman" w:hAnsi="Times New Roman" w:cs="Times New Roman"/>
        </w:rPr>
        <w:t xml:space="preserve">Africa Centre of Excellence for Innovative and Transformative STEM Education (ACEITSE),  </w:t>
      </w:r>
    </w:p>
    <w:p w14:paraId="3F44D2C0">
      <w:pPr>
        <w:jc w:val="center"/>
        <w:rPr>
          <w:rFonts w:ascii="Times New Roman" w:hAnsi="Times New Roman"/>
        </w:rPr>
      </w:pPr>
      <w:r>
        <w:rPr>
          <w:rFonts w:ascii="Times New Roman" w:hAnsi="Times New Roman" w:cs="Times New Roman"/>
        </w:rPr>
        <w:t>Lagos State University</w:t>
      </w:r>
    </w:p>
    <w:p w14:paraId="49FB27B0">
      <w:pPr>
        <w:jc w:val="both"/>
        <w:rPr>
          <w:rFonts w:ascii="Times New Roman" w:hAnsi="Times New Roman"/>
        </w:rPr>
      </w:pPr>
    </w:p>
    <w:p w14:paraId="21AF0BBD">
      <w:pPr>
        <w:pStyle w:val="21"/>
        <w:jc w:val="center"/>
        <w:rPr>
          <w:rFonts w:ascii="Times New Roman" w:hAnsi="Times New Roman"/>
        </w:rPr>
      </w:pPr>
      <w:r>
        <w:rPr>
          <w:rFonts w:ascii="Times New Roman" w:hAnsi="Times New Roman"/>
          <w:b/>
          <w:bCs/>
        </w:rPr>
        <w:t>ABSTRACT</w:t>
      </w:r>
    </w:p>
    <w:p w14:paraId="5F0A688A">
      <w:pPr>
        <w:pStyle w:val="21"/>
        <w:jc w:val="both"/>
        <w:rPr>
          <w:rFonts w:ascii="Times New Roman" w:hAnsi="Times New Roman"/>
          <w:b/>
          <w:bCs/>
        </w:rPr>
      </w:pPr>
      <w:bookmarkStart w:id="233" w:name="_GoBack"/>
      <w:bookmarkEnd w:id="233"/>
    </w:p>
    <w:p w14:paraId="0660E84E">
      <w:pPr>
        <w:pStyle w:val="21"/>
        <w:jc w:val="both"/>
        <w:rPr>
          <w:rFonts w:ascii="Times New Roman" w:hAnsi="Times New Roman"/>
        </w:rPr>
      </w:pPr>
      <w:r>
        <w:rPr>
          <w:rFonts w:ascii="Times New Roman" w:hAnsi="Times New Roman"/>
          <w:b/>
          <w:bCs/>
        </w:rPr>
        <w:t>ABSTRACT</w:t>
      </w:r>
    </w:p>
    <w:p w14:paraId="3452DD7F">
      <w:pPr>
        <w:spacing w:after="240"/>
        <w:jc w:val="both"/>
        <w:rPr>
          <w:rFonts w:ascii="Times New Roman" w:hAnsi="Times New Roman"/>
        </w:rPr>
      </w:pPr>
      <w:bookmarkStart w:id="16" w:name="__DdeLink__30560_1196613698"/>
      <w:r>
        <w:rPr>
          <w:rFonts w:ascii="Times New Roman" w:hAnsi="Times New Roman" w:cs="Times New Roman"/>
          <w:color w:val="000000" w:themeColor="text1"/>
          <w:lang w:val="en-GB" w:eastAsia="en-GB"/>
          <w14:textFill>
            <w14:solidFill>
              <w14:schemeClr w14:val="tx1"/>
            </w14:solidFill>
          </w14:textFill>
        </w:rPr>
        <w:t xml:space="preserve">Drawing and visual </w:t>
      </w:r>
      <w:bookmarkStart w:id="17" w:name="__DdeLink__154_4229804153"/>
      <w:r>
        <w:rPr>
          <w:rFonts w:ascii="Times New Roman" w:hAnsi="Times New Roman" w:cs="Times New Roman"/>
          <w:color w:val="000000" w:themeColor="text1"/>
          <w:lang w:val="en-GB" w:eastAsia="en-GB"/>
          <w14:textFill>
            <w14:solidFill>
              <w14:schemeClr w14:val="tx1"/>
            </w14:solidFill>
          </w14:textFill>
        </w:rPr>
        <w:t>literacy</w:t>
      </w:r>
      <w:bookmarkEnd w:id="17"/>
      <w:r>
        <w:rPr>
          <w:rFonts w:ascii="Times New Roman" w:hAnsi="Times New Roman" w:cs="Times New Roman"/>
          <w:color w:val="000000" w:themeColor="text1"/>
          <w:lang w:val="en-GB" w:eastAsia="en-GB"/>
          <w14:textFill>
            <w14:solidFill>
              <w14:schemeClr w14:val="tx1"/>
            </w14:solidFill>
          </w14:textFill>
        </w:rPr>
        <w:t xml:space="preserve"> skill are essential to the success of not just visual art students but also science students and biology students in specific, because biology is the most visually intensive among the science subjects. However studies have shown that students are having challenges with visual literacy skill in biology in Nigeria. This study looks at the effectiveness of the Technology-Education-Art (TEA) application to mitigate these problems. The study used a mixed quantitative and qualitative approach for data gathering. The sample comprised 85 students from two higher institutions in Lagos states. The intact classes of these institutions were used as experimental and control groups. Two instruments - Questionnaire on Student’s Attitudes to Biological Drawing (</w:t>
      </w:r>
      <w:bookmarkStart w:id="18" w:name="__DdeLink__158_4229804153"/>
      <w:r>
        <w:rPr>
          <w:rFonts w:ascii="Times New Roman" w:hAnsi="Times New Roman" w:cs="Times New Roman"/>
          <w:color w:val="000000" w:themeColor="text1"/>
          <w:lang w:val="en-GB" w:eastAsia="en-GB"/>
          <w14:textFill>
            <w14:solidFill>
              <w14:schemeClr w14:val="tx1"/>
            </w14:solidFill>
          </w14:textFill>
        </w:rPr>
        <w:t>QSABD</w:t>
      </w:r>
      <w:bookmarkEnd w:id="18"/>
      <w:r>
        <w:rPr>
          <w:rFonts w:ascii="Times New Roman" w:hAnsi="Times New Roman" w:cs="Times New Roman"/>
          <w:color w:val="000000" w:themeColor="text1"/>
          <w:lang w:val="en-GB" w:eastAsia="en-GB"/>
          <w14:textFill>
            <w14:solidFill>
              <w14:schemeClr w14:val="tx1"/>
            </w14:solidFill>
          </w14:textFill>
        </w:rPr>
        <w:t>) and Students’ Perception about TEA Interview Guide (</w:t>
      </w:r>
      <w:bookmarkStart w:id="19" w:name="__DdeLink__156_4229804153"/>
      <w:r>
        <w:rPr>
          <w:rFonts w:ascii="Times New Roman" w:hAnsi="Times New Roman" w:cs="Times New Roman"/>
          <w:color w:val="000000" w:themeColor="text1"/>
          <w:lang w:val="en-GB" w:eastAsia="en-GB"/>
          <w14:textFill>
            <w14:solidFill>
              <w14:schemeClr w14:val="tx1"/>
            </w14:solidFill>
          </w14:textFill>
        </w:rPr>
        <w:t>SPTCIG</w:t>
      </w:r>
      <w:bookmarkEnd w:id="19"/>
      <w:r>
        <w:rPr>
          <w:rFonts w:ascii="Times New Roman" w:hAnsi="Times New Roman" w:cs="Times New Roman"/>
          <w:color w:val="000000" w:themeColor="text1"/>
          <w:lang w:val="en-GB" w:eastAsia="en-GB"/>
          <w14:textFill>
            <w14:solidFill>
              <w14:schemeClr w14:val="tx1"/>
            </w14:solidFill>
          </w14:textFill>
        </w:rPr>
        <w:t>) - were used to collect quantitative and qualitative data. The QSABD instrument had a reliability value of 0.87. The experimental group were exposed to the TEA application while the control group students learn with the traditional lecture method.</w:t>
      </w:r>
      <w:r>
        <w:rPr>
          <w:rFonts w:ascii="Times New Roman" w:hAnsi="Times New Roman" w:cs="Times New Roman"/>
          <w:color w:val="FF0000"/>
          <w:lang w:val="en-GB" w:eastAsia="en-GB"/>
        </w:rPr>
        <w:t xml:space="preserve"> </w:t>
      </w:r>
      <w:r>
        <w:rPr>
          <w:rFonts w:ascii="Times New Roman" w:hAnsi="Times New Roman" w:cs="Times New Roman"/>
          <w:lang w:val="en-GB" w:eastAsia="en-GB"/>
        </w:rPr>
        <w:t xml:space="preserve">The quantitative data gathered were analysed using descriptive and inferential statistics, Research question was analysed using analysis of covariance. The results showed that there is no statistically significant were attained for the attitude of students towards biological drawing. Output of the qualitative data however showed that the students perceived TEA as viable tool for learning biological drawing. </w:t>
      </w:r>
      <w:bookmarkStart w:id="20" w:name="__DdeLink__29629_1196613698"/>
      <w:r>
        <w:rPr>
          <w:rFonts w:ascii="Times New Roman" w:hAnsi="Times New Roman" w:cs="Times New Roman"/>
          <w:lang w:val="en-GB" w:eastAsia="en-GB"/>
        </w:rPr>
        <w:t xml:space="preserve">Based on the findings of this study and within its limitations, it was recommended that visual literacy skill for science students should be given more attention and relevant authorities should adopt technology for personalized learning experience and AI should not be seen as a treat to learning but as an important tool to support teachers. </w:t>
      </w:r>
      <w:bookmarkEnd w:id="16"/>
      <w:bookmarkEnd w:id="20"/>
    </w:p>
    <w:p w14:paraId="5AB6A930">
      <w:pPr>
        <w:spacing w:after="240"/>
        <w:ind w:left="-57"/>
        <w:jc w:val="both"/>
        <w:rPr>
          <w:rFonts w:ascii="Times New Roman" w:hAnsi="Times New Roman"/>
        </w:rPr>
      </w:pPr>
      <w:r>
        <w:rPr>
          <w:rFonts w:ascii="Times New Roman" w:hAnsi="Times New Roman" w:cs="Times New Roman"/>
          <w:b/>
          <w:bCs/>
          <w:lang w:val="en-GB" w:eastAsia="en-GB"/>
        </w:rPr>
        <w:t>Keywords:</w:t>
      </w:r>
      <w:r>
        <w:rPr>
          <w:rFonts w:ascii="Times New Roman" w:hAnsi="Times New Roman" w:cs="Times New Roman"/>
          <w:lang w:val="en-GB" w:eastAsia="en-GB"/>
        </w:rPr>
        <w:t xml:space="preserve"> Educational technology, artificial intelligence, biological drawing, visual </w:t>
      </w:r>
      <w:r>
        <w:rPr>
          <w:rFonts w:ascii="Times New Roman" w:hAnsi="Times New Roman" w:cs="Times New Roman"/>
          <w:color w:val="000000" w:themeColor="text1"/>
          <w:lang w:val="en-GB" w:eastAsia="en-GB"/>
          <w14:textFill>
            <w14:solidFill>
              <w14:schemeClr w14:val="tx1"/>
            </w14:solidFill>
          </w14:textFill>
        </w:rPr>
        <w:t>literacy.</w:t>
      </w:r>
    </w:p>
    <w:p w14:paraId="359FC9C6">
      <w:pPr>
        <w:spacing w:after="240"/>
        <w:ind w:left="-57"/>
        <w:jc w:val="both"/>
        <w:rPr>
          <w:rFonts w:ascii="Times New Roman" w:hAnsi="Times New Roman"/>
        </w:rPr>
      </w:pPr>
    </w:p>
    <w:p w14:paraId="66748C33">
      <w:pPr>
        <w:spacing w:after="240"/>
        <w:ind w:left="-57"/>
        <w:jc w:val="both"/>
      </w:pPr>
      <w:r>
        <w:rPr>
          <w:rFonts w:ascii="Times New Roman" w:hAnsi="Times New Roman" w:cs="Times New Roman"/>
          <w:b/>
          <w:bCs/>
          <w:color w:val="000000" w:themeColor="text1"/>
          <w:lang w:eastAsia="en-GB"/>
          <w14:textFill>
            <w14:solidFill>
              <w14:schemeClr w14:val="tx1"/>
            </w14:solidFill>
          </w14:textFill>
        </w:rPr>
        <w:t>INTRODUCTION</w:t>
      </w:r>
    </w:p>
    <w:p w14:paraId="38CA45CC">
      <w:pPr>
        <w:rPr>
          <w:rFonts w:ascii="Times New Roman" w:hAnsi="Times New Roman"/>
        </w:rPr>
      </w:pPr>
      <w:bookmarkStart w:id="21" w:name="__DdeLink__10814_23042342201"/>
      <w:r>
        <w:rPr>
          <w:rFonts w:ascii="Times New Roman" w:hAnsi="Times New Roman"/>
          <w:lang w:val="en-GB"/>
        </w:rPr>
        <w:t xml:space="preserve">Biological drawing is the use of technical illustration to visually communicate the structure and specific details of biological subjects of study. This can be used to demonstrate anatomy, explain biological functions or interactions, direct surgical procedures, distinguish species, and </w:t>
      </w:r>
      <w:bookmarkStart w:id="22" w:name="__DdeLink__93116_16749729511"/>
      <w:r>
        <w:rPr>
          <w:rFonts w:ascii="Times New Roman" w:hAnsi="Times New Roman"/>
          <w:lang w:val="en-GB"/>
        </w:rPr>
        <w:t xml:space="preserve">exposing what is unseen in the natural world through external representation using </w:t>
      </w:r>
      <w:bookmarkEnd w:id="22"/>
      <w:r>
        <w:rPr>
          <w:rFonts w:ascii="Times New Roman" w:hAnsi="Times New Roman"/>
          <w:lang w:val="en-GB"/>
        </w:rPr>
        <w:t>drawings ("</w:t>
      </w:r>
      <w:bookmarkStart w:id="23" w:name="__DdeLink__30227_1196613698"/>
      <w:r>
        <w:rPr>
          <w:rFonts w:ascii="Times New Roman" w:hAnsi="Times New Roman"/>
          <w:lang w:val="en-GB"/>
        </w:rPr>
        <w:t>Biological illustration</w:t>
      </w:r>
      <w:bookmarkEnd w:id="23"/>
      <w:r>
        <w:rPr>
          <w:rFonts w:ascii="Times New Roman" w:hAnsi="Times New Roman"/>
          <w:lang w:val="en-GB"/>
        </w:rPr>
        <w:t>", 2022).</w:t>
      </w:r>
      <w:bookmarkEnd w:id="21"/>
    </w:p>
    <w:p w14:paraId="4CE35537">
      <w:pPr>
        <w:rPr>
          <w:rFonts w:ascii="Times New Roman" w:hAnsi="Times New Roman"/>
        </w:rPr>
      </w:pPr>
      <w:r>
        <w:rPr>
          <w:rFonts w:ascii="Times New Roman" w:hAnsi="Times New Roman"/>
          <w:lang w:val="en-GB"/>
        </w:rPr>
        <w:t xml:space="preserve">A visually literate individual is both a critical consumer of visual media and a competent contributor to a body of shared knowledge and culture.  </w:t>
      </w:r>
      <w:bookmarkStart w:id="24" w:name="__DdeLink__24433_213033972"/>
      <w:r>
        <w:rPr>
          <w:rFonts w:ascii="Times New Roman" w:hAnsi="Times New Roman" w:cs="Times New Roman"/>
          <w:color w:val="000000" w:themeColor="text1"/>
          <w:lang w:val="en-GB" w:eastAsia="en-GB"/>
          <w14:textFill>
            <w14:solidFill>
              <w14:schemeClr w14:val="tx1"/>
            </w14:solidFill>
          </w14:textFill>
        </w:rPr>
        <w:t>Studies also revealed that students have difficulty in drawing and visual literacy in biology and other science subjects.</w:t>
      </w:r>
      <w:bookmarkEnd w:id="24"/>
      <w:r>
        <w:rPr>
          <w:rFonts w:ascii="Times New Roman" w:hAnsi="Times New Roman" w:cs="Times New Roman"/>
          <w:color w:val="000000" w:themeColor="text1"/>
          <w:lang w:val="en-GB" w:eastAsia="en-GB"/>
          <w14:textFill>
            <w14:solidFill>
              <w14:schemeClr w14:val="tx1"/>
            </w14:solidFill>
          </w14:textFill>
        </w:rPr>
        <w:t xml:space="preserve"> In a study by Afolasade and Olufunke (2018) which examine the level of visual literacy of students in biology and the effect of visual literacy on biology learning, the result from the study shows that majority of the respondents have low level of visual literacy with 86.7% of the respondents scoring below 50% on Visual Literacy Scale. The authors also noted that biology is considered to be the most visual of the sciences and has a long history of the use of imagery for defining and linking concepts in living systems . </w:t>
      </w:r>
      <w:bookmarkStart w:id="25" w:name="__DdeLink__10814_2304234220"/>
      <w:bookmarkEnd w:id="25"/>
    </w:p>
    <w:p w14:paraId="21C10007">
      <w:pPr>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 xml:space="preserve">From the outcome of </w:t>
      </w:r>
      <w:bookmarkStart w:id="26" w:name="__DdeLink__14094_831812312"/>
      <w:r>
        <w:rPr>
          <w:rFonts w:ascii="Times New Roman" w:hAnsi="Times New Roman" w:cs="Times New Roman"/>
          <w:color w:val="000000"/>
          <w:shd w:val="clear" w:color="auto" w:fill="FFFFFF"/>
          <w:lang w:val="en-GB" w:eastAsia="en-GB"/>
        </w:rPr>
        <w:t>United Nations Educational Scientific and Cultural Organisation</w:t>
      </w:r>
      <w:bookmarkEnd w:id="26"/>
      <w:r>
        <w:rPr>
          <w:rFonts w:ascii="Times New Roman" w:hAnsi="Times New Roman" w:cs="Times New Roman"/>
          <w:color w:val="000000"/>
          <w:shd w:val="clear" w:color="auto" w:fill="FFFFFF"/>
          <w:lang w:val="en-GB" w:eastAsia="en-GB"/>
        </w:rPr>
        <w:t xml:space="preserve"> (</w:t>
      </w:r>
      <w:bookmarkStart w:id="27" w:name="__DdeLink__30514_1196613698"/>
      <w:r>
        <w:rPr>
          <w:rFonts w:ascii="Times New Roman" w:hAnsi="Times New Roman" w:cs="Times New Roman"/>
          <w:color w:val="000000" w:themeColor="text1"/>
          <w:lang w:val="en-GB" w:eastAsia="en-GB"/>
          <w14:textFill>
            <w14:solidFill>
              <w14:schemeClr w14:val="tx1"/>
            </w14:solidFill>
          </w14:textFill>
        </w:rPr>
        <w:t>UNISCO</w:t>
      </w:r>
      <w:bookmarkEnd w:id="27"/>
      <w:r>
        <w:rPr>
          <w:rFonts w:ascii="Times New Roman" w:hAnsi="Times New Roman" w:cs="Times New Roman"/>
          <w:color w:val="000000" w:themeColor="text1"/>
          <w:lang w:val="en-GB" w:eastAsia="en-GB"/>
          <w14:textFill>
            <w14:solidFill>
              <w14:schemeClr w14:val="tx1"/>
            </w14:solidFill>
          </w14:textFill>
        </w:rPr>
        <w:t>) Beijing Consensus on Artificial Intelligence and Education (2019) one of the conclusions of the international body is that Artificial Intelligence (AI) has the potential to address some of the biggest challenges in education today, innovate teaching and learning practices, and accelerate progress towards Sustainable Development Goal (SDG).</w:t>
      </w:r>
    </w:p>
    <w:p w14:paraId="12732304">
      <w:pPr>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However the major challenge with global technology is that Africa is always the least continent to catch up with such technological advancement if at all she did, it is on this basis that this study aim at using web and artificial intelligent technology in solving the identified problem.</w:t>
      </w:r>
    </w:p>
    <w:p w14:paraId="20F6C57F">
      <w:pPr>
        <w:spacing w:after="240"/>
        <w:jc w:val="both"/>
        <w:rPr>
          <w:rFonts w:ascii="Times New Roman" w:hAnsi="Times New Roman" w:cs="Times New Roman"/>
          <w:color w:val="000000" w:themeColor="text1"/>
          <w:lang w:eastAsia="en-GB"/>
          <w14:textFill>
            <w14:solidFill>
              <w14:schemeClr w14:val="tx1"/>
            </w14:solidFill>
          </w14:textFill>
        </w:rPr>
      </w:pPr>
    </w:p>
    <w:p w14:paraId="68D3BDE1">
      <w:pPr>
        <w:pStyle w:val="5"/>
        <w:numPr>
          <w:ilvl w:val="1"/>
          <w:numId w:val="2"/>
        </w:numPr>
      </w:pPr>
      <w:bookmarkStart w:id="28" w:name="__RefHeading___Toc39537_2923074602"/>
      <w:bookmarkEnd w:id="28"/>
      <w:bookmarkStart w:id="29" w:name="__DdeLink__975_1265374565"/>
      <w:bookmarkEnd w:id="29"/>
      <w:r>
        <w:rPr>
          <w:szCs w:val="24"/>
        </w:rPr>
        <w:t>RESEARCH DESIGN</w:t>
      </w:r>
    </w:p>
    <w:p w14:paraId="4758756C">
      <w:pPr>
        <w:rPr>
          <w:rFonts w:ascii="Times New Roman" w:hAnsi="Times New Roman"/>
        </w:rPr>
      </w:pPr>
      <w:bookmarkStart w:id="30" w:name="__DdeLink__11807_1852878380"/>
      <w:bookmarkEnd w:id="30"/>
      <w:bookmarkStart w:id="31" w:name="__DdeLink__7728_1916691917"/>
      <w:r>
        <w:rPr>
          <w:rFonts w:ascii="Times New Roman" w:hAnsi="Times New Roman"/>
          <w:lang w:val="en-GB"/>
        </w:rPr>
        <w:t>Research design</w:t>
      </w:r>
      <w:bookmarkEnd w:id="31"/>
      <w:r>
        <w:rPr>
          <w:rFonts w:ascii="Times New Roman" w:hAnsi="Times New Roman"/>
          <w:lang w:val="en-GB"/>
        </w:rPr>
        <w:t xml:space="preserve"> that was used for the study is a 2x2 factorial with method of teaching at two levels (TEA and lecture method) and gender at two levels (male and female). </w:t>
      </w:r>
      <w:bookmarkStart w:id="32" w:name="__DdeLink__11807_18528783801"/>
      <w:bookmarkEnd w:id="32"/>
      <w:r>
        <w:rPr>
          <w:rFonts w:ascii="Times New Roman" w:hAnsi="Times New Roman" w:cs="Times New Roman"/>
          <w:color w:val="000000"/>
          <w:lang w:val="en-GB" w:eastAsia="en-GB"/>
        </w:rPr>
        <w:t>The study was an explanatory sequential design that involved a mixed method of quantitative and qualitative approach to data gathering. Both approaches were used in to provide a comprehensive analysis of the problem and add a greater depth of focus. The quantitative approach was a pretest-posttestst quasi-experimental design to examine the impact of TEA and Lecture method on students’ attitude to biological drawing. The qualitative approach of the study was based on narratives from the students.</w:t>
      </w:r>
    </w:p>
    <w:p w14:paraId="216E82C2">
      <w:pPr>
        <w:spacing w:after="240"/>
        <w:jc w:val="both"/>
        <w:rPr>
          <w:rFonts w:ascii="Times New Roman" w:hAnsi="Times New Roman" w:cs="Times New Roman"/>
          <w:color w:val="000000" w:themeColor="text1"/>
          <w:lang w:eastAsia="en-GB"/>
          <w14:textFill>
            <w14:solidFill>
              <w14:schemeClr w14:val="tx1"/>
            </w14:solidFill>
          </w14:textFill>
        </w:rPr>
      </w:pPr>
    </w:p>
    <w:p w14:paraId="2F355C7A">
      <w:pPr>
        <w:pStyle w:val="5"/>
        <w:numPr>
          <w:ilvl w:val="1"/>
          <w:numId w:val="2"/>
        </w:numPr>
        <w:rPr>
          <w:szCs w:val="24"/>
        </w:rPr>
      </w:pPr>
      <w:bookmarkStart w:id="33" w:name="__RefHeading___Toc39539_2923074602"/>
      <w:bookmarkEnd w:id="33"/>
      <w:r>
        <w:rPr>
          <w:szCs w:val="24"/>
          <w:u w:val="single"/>
        </w:rPr>
        <w:t>Variables of the study</w:t>
      </w:r>
    </w:p>
    <w:p w14:paraId="27A65700">
      <w:pPr>
        <w:rPr>
          <w:rFonts w:ascii="Times New Roman" w:hAnsi="Times New Roman"/>
        </w:rPr>
      </w:pPr>
      <w:r>
        <w:rPr>
          <w:rFonts w:ascii="Times New Roman" w:hAnsi="Times New Roman"/>
          <w:lang w:val="en-GB"/>
        </w:rPr>
        <w:t>The following independent, moderator and dependent variables will be considered for this study.</w:t>
      </w:r>
    </w:p>
    <w:p w14:paraId="420A0383">
      <w:pPr>
        <w:pStyle w:val="23"/>
        <w:keepNext/>
        <w:spacing w:before="0" w:after="240"/>
        <w:jc w:val="center"/>
        <w:rPr>
          <w:rFonts w:ascii="Times New Roman" w:hAnsi="Times New Roman"/>
        </w:rPr>
      </w:pPr>
      <w:r>
        <w:rPr>
          <w:rFonts w:ascii="Times New Roman" w:hAnsi="Times New Roman" w:cs="Times New Roman"/>
          <w:color w:val="000000" w:themeColor="text1"/>
          <w:lang w:eastAsia="en-GB"/>
          <w14:textFill>
            <w14:solidFill>
              <w14:schemeClr w14:val="tx1"/>
            </w14:solidFill>
          </w14:textFill>
        </w:rPr>
        <w:t xml:space="preserve">Table </w:t>
      </w:r>
      <w:r>
        <w:rPr>
          <w:rFonts w:ascii="Times New Roman" w:hAnsi="Times New Roman" w:cs="Times New Roman"/>
          <w:color w:val="000000"/>
          <w:lang w:eastAsia="en-GB"/>
        </w:rPr>
        <w:fldChar w:fldCharType="begin"/>
      </w:r>
      <w:r>
        <w:rPr>
          <w:rFonts w:ascii="Times New Roman" w:hAnsi="Times New Roman" w:cs="Times New Roman"/>
          <w:color w:val="000000"/>
          <w:lang w:eastAsia="en-GB"/>
        </w:rPr>
        <w:instrText xml:space="preserve"> SEQ Table \* ARABIC </w:instrText>
      </w:r>
      <w:r>
        <w:rPr>
          <w:rFonts w:ascii="Times New Roman" w:hAnsi="Times New Roman" w:cs="Times New Roman"/>
          <w:color w:val="000000"/>
          <w:lang w:eastAsia="en-GB"/>
        </w:rPr>
        <w:fldChar w:fldCharType="separate"/>
      </w:r>
      <w:r>
        <w:rPr>
          <w:rFonts w:ascii="Times New Roman" w:hAnsi="Times New Roman" w:cs="Times New Roman"/>
          <w:color w:val="000000"/>
          <w:lang w:eastAsia="en-GB"/>
        </w:rPr>
        <w:t>1</w:t>
      </w:r>
      <w:r>
        <w:rPr>
          <w:rFonts w:ascii="Times New Roman" w:hAnsi="Times New Roman" w:cs="Times New Roman"/>
          <w:color w:val="000000"/>
          <w:lang w:eastAsia="en-GB"/>
        </w:rPr>
        <w:fldChar w:fldCharType="end"/>
      </w:r>
      <w:r>
        <w:rPr>
          <w:rFonts w:ascii="Times New Roman" w:hAnsi="Times New Roman" w:cs="Times New Roman"/>
          <w:color w:val="000000" w:themeColor="text1"/>
          <w:lang w:eastAsia="en-GB"/>
          <w14:textFill>
            <w14:solidFill>
              <w14:schemeClr w14:val="tx1"/>
            </w14:solidFill>
          </w14:textFill>
        </w:rPr>
        <w:t>: Variables of the study</w:t>
      </w:r>
    </w:p>
    <w:tbl>
      <w:tblPr>
        <w:tblStyle w:val="7"/>
        <w:tblW w:w="5000" w:type="pct"/>
        <w:tblInd w:w="-6" w:type="dxa"/>
        <w:tblLayout w:type="fixed"/>
        <w:tblCellMar>
          <w:top w:w="55" w:type="dxa"/>
          <w:left w:w="55" w:type="dxa"/>
          <w:bottom w:w="55" w:type="dxa"/>
          <w:right w:w="55" w:type="dxa"/>
        </w:tblCellMar>
      </w:tblPr>
      <w:tblGrid>
        <w:gridCol w:w="3360"/>
        <w:gridCol w:w="3361"/>
        <w:gridCol w:w="3361"/>
      </w:tblGrid>
      <w:tr w14:paraId="4C7DEAAD">
        <w:tblPrEx>
          <w:tblCellMar>
            <w:top w:w="55" w:type="dxa"/>
            <w:left w:w="55" w:type="dxa"/>
            <w:bottom w:w="55" w:type="dxa"/>
            <w:right w:w="55" w:type="dxa"/>
          </w:tblCellMar>
        </w:tblPrEx>
        <w:tc>
          <w:tcPr>
            <w:tcW w:w="3324" w:type="dxa"/>
            <w:tcBorders>
              <w:top w:val="single" w:color="000000" w:sz="6" w:space="0"/>
              <w:left w:val="single" w:color="000000" w:sz="6" w:space="0"/>
              <w:bottom w:val="single" w:color="000000" w:sz="6" w:space="0"/>
            </w:tcBorders>
            <w:shd w:val="clear" w:color="auto" w:fill="FFFFFF"/>
          </w:tcPr>
          <w:p w14:paraId="69A3B9A0">
            <w:pPr>
              <w:pStyle w:val="19"/>
              <w:rPr>
                <w:rFonts w:ascii="Times New Roman" w:hAnsi="Times New Roman"/>
              </w:rPr>
            </w:pPr>
            <w:r>
              <w:rPr>
                <w:rFonts w:ascii="Times New Roman" w:hAnsi="Times New Roman"/>
                <w:b/>
                <w:bCs/>
                <w:color w:val="000000"/>
                <w:lang w:val="en-GB"/>
              </w:rPr>
              <w:t>Independent Variables</w:t>
            </w:r>
          </w:p>
        </w:tc>
        <w:tc>
          <w:tcPr>
            <w:tcW w:w="3324" w:type="dxa"/>
            <w:tcBorders>
              <w:top w:val="single" w:color="000000" w:sz="6" w:space="0"/>
              <w:left w:val="single" w:color="000000" w:sz="6" w:space="0"/>
              <w:bottom w:val="single" w:color="000000" w:sz="6" w:space="0"/>
            </w:tcBorders>
            <w:shd w:val="clear" w:color="auto" w:fill="FFFFFF"/>
          </w:tcPr>
          <w:p w14:paraId="0103FD00">
            <w:pPr>
              <w:pStyle w:val="19"/>
              <w:rPr>
                <w:rFonts w:ascii="Times New Roman" w:hAnsi="Times New Roman"/>
              </w:rPr>
            </w:pPr>
            <w:r>
              <w:rPr>
                <w:rFonts w:ascii="Times New Roman" w:hAnsi="Times New Roman"/>
                <w:b/>
                <w:bCs/>
                <w:color w:val="000000"/>
                <w:lang w:val="en-GB"/>
              </w:rPr>
              <w:t>Moderator  Variables</w:t>
            </w:r>
          </w:p>
        </w:tc>
        <w:tc>
          <w:tcPr>
            <w:tcW w:w="3324" w:type="dxa"/>
            <w:tcBorders>
              <w:top w:val="single" w:color="000000" w:sz="6" w:space="0"/>
              <w:left w:val="single" w:color="000000" w:sz="6" w:space="0"/>
              <w:bottom w:val="single" w:color="000000" w:sz="6" w:space="0"/>
              <w:right w:val="single" w:color="000000" w:sz="6" w:space="0"/>
            </w:tcBorders>
            <w:shd w:val="clear" w:color="auto" w:fill="FFFFFF"/>
          </w:tcPr>
          <w:p w14:paraId="7832270C">
            <w:pPr>
              <w:pStyle w:val="19"/>
              <w:rPr>
                <w:rFonts w:ascii="Times New Roman" w:hAnsi="Times New Roman"/>
              </w:rPr>
            </w:pPr>
            <w:bookmarkStart w:id="34" w:name="__DdeLink__26190_17893593862"/>
            <w:r>
              <w:rPr>
                <w:rFonts w:ascii="Times New Roman" w:hAnsi="Times New Roman"/>
                <w:b/>
                <w:bCs/>
                <w:color w:val="000000"/>
                <w:lang w:val="en-GB"/>
              </w:rPr>
              <w:t>Dependent</w:t>
            </w:r>
            <w:bookmarkEnd w:id="34"/>
            <w:r>
              <w:rPr>
                <w:rFonts w:ascii="Times New Roman" w:hAnsi="Times New Roman"/>
                <w:b/>
                <w:bCs/>
                <w:color w:val="000000"/>
                <w:lang w:val="en-GB"/>
              </w:rPr>
              <w:t xml:space="preserve">  Variables</w:t>
            </w:r>
          </w:p>
        </w:tc>
      </w:tr>
      <w:tr w14:paraId="6731AEF0">
        <w:tblPrEx>
          <w:tblCellMar>
            <w:top w:w="55" w:type="dxa"/>
            <w:left w:w="55" w:type="dxa"/>
            <w:bottom w:w="55" w:type="dxa"/>
            <w:right w:w="55" w:type="dxa"/>
          </w:tblCellMar>
        </w:tblPrEx>
        <w:tc>
          <w:tcPr>
            <w:tcW w:w="3324" w:type="dxa"/>
            <w:tcBorders>
              <w:left w:val="single" w:color="000000" w:sz="6" w:space="0"/>
              <w:bottom w:val="single" w:color="000000" w:sz="6" w:space="0"/>
            </w:tcBorders>
            <w:shd w:val="clear" w:color="auto" w:fill="FFFFFF"/>
          </w:tcPr>
          <w:p w14:paraId="260CD492">
            <w:pPr>
              <w:pStyle w:val="19"/>
              <w:rPr>
                <w:rFonts w:ascii="Times New Roman" w:hAnsi="Times New Roman"/>
              </w:rPr>
            </w:pPr>
            <w:bookmarkStart w:id="35" w:name="__DdeLink__23097_412085517311"/>
            <w:r>
              <w:rPr>
                <w:rFonts w:ascii="Times New Roman" w:hAnsi="Times New Roman"/>
                <w:color w:val="000000"/>
                <w:lang w:val="en-GB"/>
              </w:rPr>
              <w:t>Method of instruction</w:t>
            </w:r>
            <w:bookmarkEnd w:id="35"/>
          </w:p>
          <w:p w14:paraId="0BB8DE5A">
            <w:pPr>
              <w:pStyle w:val="19"/>
              <w:rPr>
                <w:rFonts w:ascii="Times New Roman" w:hAnsi="Times New Roman"/>
              </w:rPr>
            </w:pPr>
            <w:r>
              <w:rPr>
                <w:rFonts w:ascii="Times New Roman" w:hAnsi="Times New Roman"/>
                <w:color w:val="000000"/>
                <w:lang w:val="en-GB"/>
              </w:rPr>
              <w:t>(TEA Vs Lecture)</w:t>
            </w:r>
          </w:p>
        </w:tc>
        <w:tc>
          <w:tcPr>
            <w:tcW w:w="3324" w:type="dxa"/>
            <w:tcBorders>
              <w:left w:val="single" w:color="000000" w:sz="6" w:space="0"/>
              <w:bottom w:val="single" w:color="000000" w:sz="6" w:space="0"/>
            </w:tcBorders>
            <w:shd w:val="clear" w:color="auto" w:fill="FFFFFF"/>
          </w:tcPr>
          <w:p w14:paraId="0639E3C5">
            <w:pPr>
              <w:pStyle w:val="19"/>
              <w:rPr>
                <w:rFonts w:ascii="Times New Roman" w:hAnsi="Times New Roman"/>
              </w:rPr>
            </w:pPr>
            <w:r>
              <w:rPr>
                <w:rFonts w:ascii="Times New Roman" w:hAnsi="Times New Roman"/>
                <w:color w:val="000000"/>
                <w:lang w:val="en-GB"/>
              </w:rPr>
              <w:t>Gender (male, female)</w:t>
            </w:r>
          </w:p>
          <w:p w14:paraId="65A650CC">
            <w:pPr>
              <w:pStyle w:val="19"/>
              <w:rPr>
                <w:rFonts w:ascii="Times New Roman" w:hAnsi="Times New Roman"/>
              </w:rPr>
            </w:pPr>
          </w:p>
        </w:tc>
        <w:tc>
          <w:tcPr>
            <w:tcW w:w="3324" w:type="dxa"/>
            <w:tcBorders>
              <w:left w:val="single" w:color="000000" w:sz="6" w:space="0"/>
              <w:bottom w:val="single" w:color="000000" w:sz="6" w:space="0"/>
              <w:right w:val="single" w:color="000000" w:sz="6" w:space="0"/>
            </w:tcBorders>
            <w:shd w:val="clear" w:color="auto" w:fill="FFFFFF"/>
          </w:tcPr>
          <w:p w14:paraId="14D7A11E">
            <w:pPr>
              <w:pStyle w:val="19"/>
              <w:tabs>
                <w:tab w:val="left" w:pos="720"/>
              </w:tabs>
              <w:rPr>
                <w:rFonts w:ascii="Times New Roman" w:hAnsi="Times New Roman"/>
              </w:rPr>
            </w:pPr>
            <w:bookmarkStart w:id="36" w:name="__DdeLink__178261_8569923321"/>
            <w:bookmarkStart w:id="37" w:name="__DdeLink__651_8160807511"/>
            <w:r>
              <w:rPr>
                <w:rFonts w:ascii="Times New Roman" w:hAnsi="Times New Roman"/>
                <w:color w:val="000000"/>
                <w:lang w:val="en-GB"/>
              </w:rPr>
              <w:t>Attitude</w:t>
            </w:r>
            <w:bookmarkEnd w:id="36"/>
            <w:r>
              <w:rPr>
                <w:rFonts w:ascii="Times New Roman" w:hAnsi="Times New Roman"/>
                <w:color w:val="000000"/>
                <w:lang w:val="en-GB"/>
              </w:rPr>
              <w:t xml:space="preserve"> to biological drawing</w:t>
            </w:r>
            <w:bookmarkEnd w:id="37"/>
            <w:bookmarkStart w:id="38" w:name="__DdeLink__13341_137874397311"/>
            <w:bookmarkEnd w:id="38"/>
            <w:bookmarkStart w:id="39" w:name="__DdeLink__13345_137874397311"/>
            <w:bookmarkEnd w:id="39"/>
            <w:bookmarkStart w:id="40" w:name="__DdeLink__13332_1378743973111"/>
            <w:bookmarkEnd w:id="40"/>
          </w:p>
        </w:tc>
      </w:tr>
    </w:tbl>
    <w:p w14:paraId="345DE9B4">
      <w:pPr>
        <w:spacing w:after="240"/>
        <w:jc w:val="both"/>
        <w:rPr>
          <w:rFonts w:ascii="Times New Roman" w:hAnsi="Times New Roman"/>
          <w:b/>
          <w:bCs/>
          <w:color w:val="000000" w:themeColor="text1"/>
          <w:lang w:eastAsia="en-GB"/>
          <w14:textFill>
            <w14:solidFill>
              <w14:schemeClr w14:val="tx1"/>
            </w14:solidFill>
          </w14:textFill>
        </w:rPr>
      </w:pPr>
    </w:p>
    <w:p w14:paraId="6A29BA9E">
      <w:pPr>
        <w:pStyle w:val="5"/>
        <w:numPr>
          <w:ilvl w:val="1"/>
          <w:numId w:val="2"/>
        </w:numPr>
        <w:rPr>
          <w:szCs w:val="24"/>
        </w:rPr>
      </w:pPr>
      <w:bookmarkStart w:id="41" w:name="__RefHeading___Toc39541_2923074602"/>
      <w:bookmarkEnd w:id="41"/>
      <w:bookmarkStart w:id="42" w:name="__DdeLink__39367_1852878380"/>
      <w:r>
        <w:rPr>
          <w:szCs w:val="24"/>
          <w:u w:val="single"/>
        </w:rPr>
        <w:t>Population</w:t>
      </w:r>
      <w:bookmarkEnd w:id="42"/>
      <w:r>
        <w:rPr>
          <w:szCs w:val="24"/>
          <w:u w:val="single"/>
        </w:rPr>
        <w:t xml:space="preserve"> and Sample</w:t>
      </w:r>
    </w:p>
    <w:p w14:paraId="203798BA">
      <w:pPr>
        <w:rPr>
          <w:rFonts w:ascii="Times New Roman" w:hAnsi="Times New Roman"/>
        </w:rPr>
      </w:pPr>
      <w:bookmarkStart w:id="43" w:name="__DdeLink__39372_1852878380"/>
      <w:r>
        <w:rPr>
          <w:rFonts w:ascii="Times New Roman" w:hAnsi="Times New Roman"/>
          <w:lang w:val="en-GB"/>
        </w:rPr>
        <w:t>The population for the study comprised all year three biology education students  in Lagos state.</w:t>
      </w:r>
      <w:bookmarkEnd w:id="43"/>
      <w:r>
        <w:rPr>
          <w:rFonts w:ascii="Times New Roman" w:hAnsi="Times New Roman"/>
          <w:lang w:val="en-GB"/>
        </w:rPr>
        <w:t xml:space="preserve">  With </w:t>
      </w:r>
      <w:bookmarkStart w:id="44" w:name="__DdeLink__20769_4020092951"/>
      <w:r>
        <w:rPr>
          <w:rFonts w:ascii="Times New Roman" w:hAnsi="Times New Roman"/>
          <w:lang w:val="en-GB"/>
        </w:rPr>
        <w:t>estimated</w:t>
      </w:r>
      <w:bookmarkEnd w:id="44"/>
      <w:r>
        <w:rPr>
          <w:rFonts w:ascii="Times New Roman" w:hAnsi="Times New Roman"/>
          <w:lang w:val="en-GB"/>
        </w:rPr>
        <w:t xml:space="preserve"> number of 80,000 spread across six higher institutions. </w:t>
      </w:r>
      <w:r>
        <w:rPr>
          <w:rFonts w:ascii="Times New Roman" w:hAnsi="Times New Roman"/>
          <w:color w:val="000000" w:themeColor="text1"/>
          <w:lang w:val="en-GB" w:eastAsia="en-GB"/>
          <w14:textFill>
            <w14:solidFill>
              <w14:schemeClr w14:val="tx1"/>
            </w14:solidFill>
          </w14:textFill>
        </w:rPr>
        <w:t xml:space="preserve">Purposive sampling technique was used to select the sample, as they were drawn from the intact classes of two public higher institutions on the basis of convenience and no particular interest within the population from Lagos state.  </w:t>
      </w:r>
      <w:r>
        <w:rPr>
          <w:rFonts w:ascii="Times New Roman" w:hAnsi="Times New Roman"/>
          <w:color w:val="000000"/>
          <w:lang w:eastAsia="en-GB"/>
        </w:rPr>
        <w:t xml:space="preserve">A total of 85 biology education students in the two intact classes of the selected schools participated in this study. The classes were assigned to experimental (TEA) group and control (lecture method) group respectively. Students in the </w:t>
      </w:r>
      <w:bookmarkStart w:id="45" w:name="__DdeLink__178428_8569923321"/>
      <w:r>
        <w:rPr>
          <w:rFonts w:ascii="Times New Roman" w:hAnsi="Times New Roman"/>
          <w:color w:val="000000"/>
          <w:lang w:eastAsia="en-GB"/>
        </w:rPr>
        <w:t>T</w:t>
      </w:r>
      <w:bookmarkEnd w:id="45"/>
      <w:r>
        <w:rPr>
          <w:rFonts w:ascii="Times New Roman" w:hAnsi="Times New Roman"/>
          <w:color w:val="000000"/>
          <w:lang w:eastAsia="en-GB"/>
        </w:rPr>
        <w:t>EA group was 54 (male 12, female 42) and the lecture group had 31 students (male = 7, female = 24).</w:t>
      </w:r>
    </w:p>
    <w:p w14:paraId="599E0320">
      <w:pPr>
        <w:pStyle w:val="5"/>
        <w:numPr>
          <w:ilvl w:val="1"/>
          <w:numId w:val="2"/>
        </w:numPr>
        <w:rPr>
          <w:szCs w:val="24"/>
        </w:rPr>
      </w:pPr>
      <w:bookmarkStart w:id="46" w:name="__RefHeading___Toc39549_2923074602"/>
      <w:bookmarkEnd w:id="46"/>
      <w:bookmarkStart w:id="47" w:name="__DdeLink__15515_402009295"/>
      <w:r>
        <w:rPr>
          <w:szCs w:val="24"/>
          <w:u w:val="single"/>
        </w:rPr>
        <w:t>Research Instruments</w:t>
      </w:r>
      <w:bookmarkEnd w:id="47"/>
    </w:p>
    <w:p w14:paraId="1C1AC398">
      <w:pPr>
        <w:rPr>
          <w:rFonts w:ascii="Times New Roman" w:hAnsi="Times New Roman"/>
        </w:rPr>
      </w:pPr>
      <w:r>
        <w:rPr>
          <w:rFonts w:ascii="Times New Roman" w:hAnsi="Times New Roman"/>
          <w:lang w:val="en-GB"/>
        </w:rPr>
        <w:t>The following instruments was developed and used for data collection:</w:t>
      </w:r>
      <w:bookmarkStart w:id="48" w:name="__DdeLink__12846_4046253470"/>
      <w:bookmarkEnd w:id="48"/>
      <w:bookmarkStart w:id="49" w:name="__DdeLink__977_1265374565"/>
      <w:r>
        <w:rPr>
          <w:rFonts w:ascii="Times New Roman" w:hAnsi="Times New Roman"/>
          <w:lang w:val="en-GB"/>
        </w:rPr>
        <w:t xml:space="preserve"> </w:t>
      </w:r>
    </w:p>
    <w:p w14:paraId="47022311">
      <w:pPr>
        <w:rPr>
          <w:rFonts w:ascii="Times New Roman" w:hAnsi="Times New Roman"/>
        </w:rPr>
      </w:pPr>
      <w:r>
        <w:rPr>
          <w:rFonts w:ascii="Times New Roman" w:hAnsi="Times New Roman"/>
        </w:rPr>
        <w:t xml:space="preserve">a. </w:t>
      </w:r>
      <w:bookmarkStart w:id="50" w:name="__DdeLink__14002_4038722001"/>
      <w:bookmarkStart w:id="51" w:name="__DdeLink__14089_4038722001"/>
      <w:r>
        <w:rPr>
          <w:rFonts w:ascii="Times New Roman" w:hAnsi="Times New Roman"/>
          <w:lang w:val="en-GB"/>
        </w:rPr>
        <w:t xml:space="preserve">Questionnaire on </w:t>
      </w:r>
      <w:bookmarkStart w:id="52" w:name="__DdeLink__7677_32576480031"/>
      <w:r>
        <w:rPr>
          <w:rFonts w:ascii="Times New Roman" w:hAnsi="Times New Roman"/>
          <w:lang w:val="en-GB"/>
        </w:rPr>
        <w:t xml:space="preserve">Student’s Attitudes to Biological </w:t>
      </w:r>
      <w:bookmarkStart w:id="53" w:name="__DdeLink__13976_40387220011"/>
      <w:r>
        <w:rPr>
          <w:rFonts w:ascii="Times New Roman" w:hAnsi="Times New Roman"/>
          <w:lang w:val="en-GB"/>
        </w:rPr>
        <w:t>Drawing</w:t>
      </w:r>
      <w:bookmarkEnd w:id="52"/>
      <w:bookmarkEnd w:id="53"/>
      <w:bookmarkStart w:id="54" w:name="__DdeLink__979_12653745651"/>
      <w:r>
        <w:rPr>
          <w:rFonts w:ascii="Times New Roman" w:hAnsi="Times New Roman"/>
          <w:lang w:val="en-GB"/>
        </w:rPr>
        <w:t xml:space="preserve"> (</w:t>
      </w:r>
      <w:bookmarkStart w:id="55" w:name="__DdeLink__25712_35677488971"/>
      <w:r>
        <w:rPr>
          <w:rFonts w:ascii="Times New Roman" w:hAnsi="Times New Roman"/>
          <w:lang w:val="en-GB"/>
        </w:rPr>
        <w:t>QSABD</w:t>
      </w:r>
      <w:bookmarkEnd w:id="55"/>
      <w:r>
        <w:rPr>
          <w:rFonts w:ascii="Times New Roman" w:hAnsi="Times New Roman"/>
          <w:lang w:val="en-GB"/>
        </w:rPr>
        <w:t>)</w:t>
      </w:r>
      <w:bookmarkEnd w:id="50"/>
      <w:bookmarkEnd w:id="51"/>
      <w:bookmarkEnd w:id="54"/>
    </w:p>
    <w:bookmarkEnd w:id="49"/>
    <w:p w14:paraId="15774571">
      <w:pPr>
        <w:spacing w:after="240"/>
        <w:jc w:val="both"/>
        <w:rPr>
          <w:rFonts w:ascii="Times New Roman" w:hAnsi="Times New Roman"/>
        </w:rPr>
      </w:pPr>
      <w:r>
        <w:rPr>
          <w:rFonts w:ascii="Times New Roman" w:hAnsi="Times New Roman"/>
          <w:color w:val="000000" w:themeColor="text1"/>
          <w:lang w:val="en-GB" w:eastAsia="en-GB"/>
          <w14:textFill>
            <w14:solidFill>
              <w14:schemeClr w14:val="tx1"/>
            </w14:solidFill>
          </w14:textFill>
        </w:rPr>
        <w:t>b</w:t>
      </w:r>
      <w:bookmarkStart w:id="56" w:name="__DdeLink__2970002_1139684677"/>
      <w:bookmarkStart w:id="57" w:name="__DdeLink__971_1265374565"/>
      <w:r>
        <w:rPr>
          <w:rFonts w:ascii="Times New Roman" w:hAnsi="Times New Roman"/>
          <w:color w:val="000000" w:themeColor="text1"/>
          <w:lang w:val="en-GB" w:eastAsia="en-GB"/>
          <w14:textFill>
            <w14:solidFill>
              <w14:schemeClr w14:val="tx1"/>
            </w14:solidFill>
          </w14:textFill>
        </w:rPr>
        <w:t xml:space="preserve">. </w:t>
      </w:r>
      <w:bookmarkStart w:id="58" w:name="__DdeLink__25985_1196613698"/>
      <w:r>
        <w:rPr>
          <w:rFonts w:ascii="Times New Roman" w:hAnsi="Times New Roman"/>
          <w:color w:val="000000" w:themeColor="text1"/>
          <w:lang w:val="en-GB" w:eastAsia="en-GB"/>
          <w14:textFill>
            <w14:solidFill>
              <w14:schemeClr w14:val="tx1"/>
            </w14:solidFill>
          </w14:textFill>
        </w:rPr>
        <w:t>Students’ Perception about TEA and Biological Drawing Interview Guide (</w:t>
      </w:r>
      <w:bookmarkStart w:id="59" w:name="__DdeLink__3003105_11396846771"/>
      <w:r>
        <w:rPr>
          <w:rFonts w:ascii="Times New Roman" w:hAnsi="Times New Roman"/>
          <w:color w:val="000000" w:themeColor="text1"/>
          <w:lang w:val="en-GB" w:eastAsia="en-GB"/>
          <w14:textFill>
            <w14:solidFill>
              <w14:schemeClr w14:val="tx1"/>
            </w14:solidFill>
          </w14:textFill>
        </w:rPr>
        <w:t>SPTBDIG</w:t>
      </w:r>
      <w:bookmarkEnd w:id="59"/>
      <w:r>
        <w:rPr>
          <w:rFonts w:ascii="Times New Roman" w:hAnsi="Times New Roman"/>
          <w:color w:val="000000" w:themeColor="text1"/>
          <w:lang w:val="en-GB" w:eastAsia="en-GB"/>
          <w14:textFill>
            <w14:solidFill>
              <w14:schemeClr w14:val="tx1"/>
            </w14:solidFill>
          </w14:textFill>
        </w:rPr>
        <w:t>)</w:t>
      </w:r>
      <w:bookmarkEnd w:id="58"/>
      <w:r>
        <w:rPr>
          <w:rFonts w:ascii="Times New Roman" w:hAnsi="Times New Roman"/>
          <w:color w:val="000000" w:themeColor="text1"/>
          <w:lang w:val="en-GB" w:eastAsia="en-GB"/>
          <w14:textFill>
            <w14:solidFill>
              <w14:schemeClr w14:val="tx1"/>
            </w14:solidFill>
          </w14:textFill>
        </w:rPr>
        <w:t xml:space="preserve"> </w:t>
      </w:r>
      <w:bookmarkEnd w:id="56"/>
      <w:bookmarkEnd w:id="57"/>
    </w:p>
    <w:p w14:paraId="39121504">
      <w:pPr>
        <w:pStyle w:val="5"/>
        <w:numPr>
          <w:ilvl w:val="1"/>
          <w:numId w:val="2"/>
        </w:numPr>
        <w:rPr>
          <w:szCs w:val="24"/>
        </w:rPr>
      </w:pPr>
      <w:bookmarkStart w:id="60" w:name="__RefHeading___Toc39553_2923074602"/>
      <w:bookmarkEnd w:id="60"/>
      <w:r>
        <w:rPr>
          <w:szCs w:val="24"/>
          <w:u w:val="single"/>
        </w:rPr>
        <w:t xml:space="preserve">Questionnaire on </w:t>
      </w:r>
      <w:bookmarkStart w:id="61" w:name="__DdeLink__7677_325764800312"/>
      <w:r>
        <w:rPr>
          <w:szCs w:val="24"/>
          <w:u w:val="single"/>
        </w:rPr>
        <w:t xml:space="preserve">Student’s Attitudes to Biological </w:t>
      </w:r>
      <w:bookmarkStart w:id="62" w:name="__DdeLink__13976_403872200112"/>
      <w:r>
        <w:rPr>
          <w:szCs w:val="24"/>
          <w:u w:val="single"/>
        </w:rPr>
        <w:t>Drawing</w:t>
      </w:r>
      <w:bookmarkEnd w:id="61"/>
      <w:bookmarkEnd w:id="62"/>
      <w:bookmarkStart w:id="63" w:name="__DdeLink__979_126537456512"/>
      <w:r>
        <w:rPr>
          <w:szCs w:val="24"/>
          <w:u w:val="single"/>
        </w:rPr>
        <w:t xml:space="preserve"> (</w:t>
      </w:r>
      <w:bookmarkStart w:id="64" w:name="__DdeLink__25712_356774889712"/>
      <w:bookmarkStart w:id="65" w:name="__DdeLink__14002_40387220011"/>
      <w:bookmarkStart w:id="66" w:name="__DdeLink__10105_1095249656"/>
      <w:r>
        <w:rPr>
          <w:szCs w:val="24"/>
          <w:u w:val="single"/>
        </w:rPr>
        <w:t>QSABD</w:t>
      </w:r>
      <w:bookmarkEnd w:id="63"/>
      <w:bookmarkEnd w:id="64"/>
      <w:bookmarkEnd w:id="65"/>
      <w:bookmarkEnd w:id="66"/>
      <w:r>
        <w:rPr>
          <w:szCs w:val="24"/>
          <w:u w:val="single"/>
        </w:rPr>
        <w:t>)</w:t>
      </w:r>
    </w:p>
    <w:p w14:paraId="6E33924E">
      <w:pPr>
        <w:rPr>
          <w:rFonts w:ascii="Times New Roman" w:hAnsi="Times New Roman"/>
        </w:rPr>
      </w:pPr>
      <w:r>
        <w:rPr>
          <w:rFonts w:ascii="Times New Roman" w:hAnsi="Times New Roman" w:cs="Times New Roman"/>
          <w:b/>
          <w:bCs/>
          <w:color w:val="000000"/>
          <w:shd w:val="clear" w:color="auto" w:fill="FFFFFF"/>
          <w:lang w:val="en-GB"/>
        </w:rPr>
        <w:t>Development</w:t>
      </w:r>
    </w:p>
    <w:p w14:paraId="5EBF606A">
      <w:pPr>
        <w:jc w:val="both"/>
        <w:rPr>
          <w:rFonts w:ascii="Times New Roman" w:hAnsi="Times New Roman"/>
        </w:rPr>
      </w:pPr>
      <w:r>
        <w:rPr>
          <w:rFonts w:ascii="Times New Roman" w:hAnsi="Times New Roman" w:cs="Times New Roman"/>
          <w:lang w:val="en-GB"/>
        </w:rPr>
        <w:t xml:space="preserve">The questionnaire instrument was developed by the researcher </w:t>
      </w:r>
      <w:bookmarkStart w:id="67" w:name="__DdeLink__20731_16613047631"/>
      <w:r>
        <w:rPr>
          <w:rFonts w:ascii="Times New Roman" w:hAnsi="Times New Roman" w:cs="Times New Roman"/>
          <w:lang w:val="en-GB"/>
        </w:rPr>
        <w:t xml:space="preserve">to collect data on students attitude toward biological drawing. The instrument was developed to have two sections - Section A sought demographic data of the students, while Section B </w:t>
      </w:r>
      <w:bookmarkStart w:id="68" w:name="__DdeLink__448311_1095249656"/>
      <w:r>
        <w:rPr>
          <w:rFonts w:ascii="Times New Roman" w:hAnsi="Times New Roman" w:cs="Times New Roman"/>
          <w:lang w:val="en-GB"/>
        </w:rPr>
        <w:t>contained 22 items on a four-point rating scale of strongly agree, agree, disagree and strongly disagree. The items were equally positively and negatively worded.</w:t>
      </w:r>
      <w:bookmarkEnd w:id="67"/>
      <w:bookmarkEnd w:id="68"/>
    </w:p>
    <w:p w14:paraId="5EF2C493">
      <w:pPr>
        <w:jc w:val="both"/>
        <w:rPr>
          <w:rFonts w:ascii="Times New Roman" w:hAnsi="Times New Roman"/>
        </w:rPr>
      </w:pPr>
    </w:p>
    <w:p w14:paraId="14079151">
      <w:pPr>
        <w:jc w:val="both"/>
        <w:rPr>
          <w:rFonts w:ascii="Times New Roman" w:hAnsi="Times New Roman"/>
        </w:rPr>
      </w:pPr>
      <w:bookmarkStart w:id="69" w:name="__DdeLink__13714_166130476311"/>
      <w:bookmarkEnd w:id="69"/>
      <w:bookmarkStart w:id="70" w:name="__DdeLink__14099_40387220011"/>
      <w:r>
        <w:rPr>
          <w:rFonts w:ascii="Times New Roman" w:hAnsi="Times New Roman" w:cs="Times New Roman"/>
          <w:b/>
          <w:bCs/>
          <w:lang w:val="en-GB"/>
        </w:rPr>
        <w:t>Validation</w:t>
      </w:r>
      <w:bookmarkEnd w:id="70"/>
      <w:r>
        <w:rPr>
          <w:rFonts w:ascii="Times New Roman" w:hAnsi="Times New Roman" w:cs="Times New Roman"/>
          <w:b/>
          <w:bCs/>
          <w:lang w:val="en-GB"/>
        </w:rPr>
        <w:t xml:space="preserve"> and </w:t>
      </w:r>
      <w:bookmarkStart w:id="71" w:name="__DdeLink__14102_403872200111"/>
      <w:r>
        <w:rPr>
          <w:rFonts w:ascii="Times New Roman" w:hAnsi="Times New Roman" w:cs="Times New Roman"/>
          <w:b/>
          <w:bCs/>
          <w:lang w:val="en-GB"/>
        </w:rPr>
        <w:t>Reliability</w:t>
      </w:r>
      <w:bookmarkEnd w:id="71"/>
    </w:p>
    <w:p w14:paraId="08881020">
      <w:pPr>
        <w:jc w:val="both"/>
        <w:rPr>
          <w:rFonts w:ascii="Times New Roman" w:hAnsi="Times New Roman"/>
        </w:rPr>
      </w:pPr>
      <w:r>
        <w:rPr>
          <w:rFonts w:ascii="Times New Roman" w:hAnsi="Times New Roman" w:cs="Times New Roman"/>
          <w:lang w:val="en-GB"/>
        </w:rPr>
        <w:t xml:space="preserve">The research instrument was subjected to face and content validity by respectable science education researchers from the Lagos State University, they looked at the adequacy of the items in line with the research questions as well as the rating scale. To ascertain the reliability of the instrument, </w:t>
      </w:r>
      <w:bookmarkStart w:id="72" w:name="__DdeLink__485774_1095249656"/>
      <w:r>
        <w:rPr>
          <w:rFonts w:ascii="Times New Roman" w:hAnsi="Times New Roman" w:cs="Times New Roman"/>
          <w:lang w:val="en-GB"/>
        </w:rPr>
        <w:t>t</w:t>
      </w:r>
      <w:bookmarkStart w:id="73" w:name="__DdeLink__39525_301390512411"/>
      <w:r>
        <w:rPr>
          <w:rFonts w:ascii="Times New Roman" w:hAnsi="Times New Roman" w:cs="Times New Roman"/>
          <w:lang w:val="en-GB"/>
        </w:rPr>
        <w:t>he instruments was administered to 104 students</w:t>
      </w:r>
      <w:bookmarkEnd w:id="73"/>
      <w:r>
        <w:rPr>
          <w:rFonts w:ascii="Times New Roman" w:hAnsi="Times New Roman" w:cs="Times New Roman"/>
          <w:lang w:val="en-GB"/>
        </w:rPr>
        <w:t xml:space="preserve"> in the pilot group via Google form, and the data was  downloaded and analysed using IBM-SPSS and a </w:t>
      </w:r>
      <w:bookmarkStart w:id="74" w:name="__DdeLink__20867_4020092951"/>
      <w:bookmarkStart w:id="75" w:name="__DdeLink__485768_1095249656"/>
      <w:r>
        <w:rPr>
          <w:rFonts w:ascii="Times New Roman" w:hAnsi="Times New Roman" w:cs="Times New Roman"/>
          <w:lang w:val="en-GB"/>
        </w:rPr>
        <w:t>Cronbach alpha reliability</w:t>
      </w:r>
      <w:bookmarkEnd w:id="74"/>
      <w:r>
        <w:rPr>
          <w:rFonts w:ascii="Times New Roman" w:hAnsi="Times New Roman" w:cs="Times New Roman"/>
          <w:lang w:val="en-GB"/>
        </w:rPr>
        <w:t xml:space="preserve"> of 0.87 was obtained for the instrument. </w:t>
      </w:r>
      <w:bookmarkEnd w:id="72"/>
      <w:bookmarkEnd w:id="75"/>
      <w:bookmarkStart w:id="76" w:name="__DdeLink__421861_1095249656"/>
      <w:bookmarkEnd w:id="76"/>
    </w:p>
    <w:p w14:paraId="2C9841A4">
      <w:pPr>
        <w:numPr>
          <w:ilvl w:val="1"/>
          <w:numId w:val="2"/>
        </w:numPr>
        <w:spacing w:after="240"/>
        <w:jc w:val="both"/>
        <w:rPr>
          <w:rFonts w:ascii="Times New Roman" w:hAnsi="Times New Roman"/>
        </w:rPr>
      </w:pPr>
    </w:p>
    <w:p w14:paraId="11E11EA2">
      <w:pPr>
        <w:numPr>
          <w:ilvl w:val="1"/>
          <w:numId w:val="2"/>
        </w:numPr>
        <w:spacing w:after="240"/>
        <w:jc w:val="both"/>
        <w:rPr>
          <w:rFonts w:ascii="Times New Roman" w:hAnsi="Times New Roman"/>
        </w:rPr>
      </w:pPr>
      <w:bookmarkStart w:id="77" w:name="__RefHeading___Toc39559_2923074602"/>
      <w:bookmarkEnd w:id="77"/>
      <w:bookmarkStart w:id="78" w:name="__DdeLink__3913_746311069"/>
      <w:r>
        <w:rPr>
          <w:rFonts w:ascii="Times New Roman" w:hAnsi="Times New Roman"/>
          <w:b/>
          <w:bCs/>
          <w:color w:val="000000" w:themeColor="text1"/>
          <w:u w:val="single"/>
          <w:lang w:val="en-GB" w:eastAsia="en-GB"/>
          <w14:textFill>
            <w14:solidFill>
              <w14:schemeClr w14:val="tx1"/>
            </w14:solidFill>
          </w14:textFill>
        </w:rPr>
        <w:t xml:space="preserve">Students’ Perception about TEA and </w:t>
      </w:r>
      <w:bookmarkStart w:id="79" w:name="__DdeLink__25989_1196613698"/>
      <w:r>
        <w:rPr>
          <w:rFonts w:ascii="Times New Roman" w:hAnsi="Times New Roman"/>
          <w:b/>
          <w:bCs/>
          <w:color w:val="000000" w:themeColor="text1"/>
          <w:u w:val="single"/>
          <w:lang w:val="en-GB" w:eastAsia="en-GB"/>
          <w14:textFill>
            <w14:solidFill>
              <w14:schemeClr w14:val="tx1"/>
            </w14:solidFill>
          </w14:textFill>
        </w:rPr>
        <w:t xml:space="preserve">Biological Drawing </w:t>
      </w:r>
      <w:bookmarkEnd w:id="79"/>
      <w:r>
        <w:rPr>
          <w:rFonts w:ascii="Times New Roman" w:hAnsi="Times New Roman"/>
          <w:b/>
          <w:bCs/>
          <w:color w:val="000000" w:themeColor="text1"/>
          <w:u w:val="single"/>
          <w:lang w:val="en-GB" w:eastAsia="en-GB"/>
          <w14:textFill>
            <w14:solidFill>
              <w14:schemeClr w14:val="tx1"/>
            </w14:solidFill>
          </w14:textFill>
        </w:rPr>
        <w:t>Interview Guide (</w:t>
      </w:r>
      <w:bookmarkStart w:id="80" w:name="__DdeLink__3003105_113968467711"/>
      <w:bookmarkStart w:id="81" w:name="__DdeLink__25991_1196613698"/>
      <w:r>
        <w:rPr>
          <w:rFonts w:ascii="Times New Roman" w:hAnsi="Times New Roman"/>
          <w:b/>
          <w:bCs/>
          <w:color w:val="000000" w:themeColor="text1"/>
          <w:u w:val="single"/>
          <w:lang w:val="en-GB" w:eastAsia="en-GB"/>
          <w14:textFill>
            <w14:solidFill>
              <w14:schemeClr w14:val="tx1"/>
            </w14:solidFill>
          </w14:textFill>
        </w:rPr>
        <w:t>SPTBDIG</w:t>
      </w:r>
      <w:bookmarkEnd w:id="80"/>
      <w:bookmarkEnd w:id="81"/>
      <w:r>
        <w:rPr>
          <w:rFonts w:ascii="Times New Roman" w:hAnsi="Times New Roman"/>
          <w:b/>
          <w:bCs/>
          <w:color w:val="000000" w:themeColor="text1"/>
          <w:u w:val="single"/>
          <w:lang w:val="en-GB" w:eastAsia="en-GB"/>
          <w14:textFill>
            <w14:solidFill>
              <w14:schemeClr w14:val="tx1"/>
            </w14:solidFill>
          </w14:textFill>
        </w:rPr>
        <w:t>)</w:t>
      </w:r>
      <w:bookmarkEnd w:id="78"/>
    </w:p>
    <w:p w14:paraId="7E43C917">
      <w:pPr>
        <w:rPr>
          <w:rFonts w:ascii="Times New Roman" w:hAnsi="Times New Roman"/>
        </w:rPr>
      </w:pPr>
      <w:r>
        <w:rPr>
          <w:rFonts w:ascii="Times New Roman" w:hAnsi="Times New Roman"/>
          <w:b/>
          <w:bCs/>
          <w:lang w:val="en-GB"/>
        </w:rPr>
        <w:t xml:space="preserve">Development: </w:t>
      </w:r>
      <w:r>
        <w:rPr>
          <w:rFonts w:ascii="Times New Roman" w:hAnsi="Times New Roman"/>
          <w:lang w:val="en-GB"/>
        </w:rPr>
        <w:t xml:space="preserve">This instrument was designed to obtain in-depth information about students’ perception on the use of TEA </w:t>
      </w:r>
      <w:bookmarkStart w:id="82" w:name="__DdeLink__3003103_1139684677"/>
      <w:bookmarkEnd w:id="82"/>
      <w:r>
        <w:rPr>
          <w:rFonts w:ascii="Times New Roman" w:hAnsi="Times New Roman"/>
          <w:lang w:val="en-GB"/>
        </w:rPr>
        <w:t xml:space="preserve"> and </w:t>
      </w:r>
      <w:r>
        <w:rPr>
          <w:rFonts w:ascii="Times New Roman" w:hAnsi="Times New Roman"/>
          <w:color w:val="000000" w:themeColor="text1"/>
          <w:lang w:val="en-GB" w:eastAsia="en-GB"/>
          <w14:textFill>
            <w14:solidFill>
              <w14:schemeClr w14:val="tx1"/>
            </w14:solidFill>
          </w14:textFill>
        </w:rPr>
        <w:t>Biological Drawing</w:t>
      </w:r>
      <w:r>
        <w:rPr>
          <w:rFonts w:ascii="Times New Roman" w:hAnsi="Times New Roman"/>
          <w:lang w:val="en-GB"/>
        </w:rPr>
        <w:t>. The instrument was developed to have two sections - Section A sought demographic data of the students, while Section B contained three open-ended questions to obtain the desired response on their perception about the use of AI in grading biological drawings.</w:t>
      </w:r>
    </w:p>
    <w:p w14:paraId="4E777B4E">
      <w:pPr>
        <w:rPr>
          <w:rFonts w:ascii="Times New Roman" w:hAnsi="Times New Roman"/>
        </w:rPr>
      </w:pPr>
      <w:r>
        <w:rPr>
          <w:rFonts w:ascii="Times New Roman" w:hAnsi="Times New Roman"/>
          <w:b/>
          <w:bCs/>
          <w:lang w:val="en-GB"/>
        </w:rPr>
        <w:t xml:space="preserve">Trustworthiness: </w:t>
      </w:r>
      <w:r>
        <w:rPr>
          <w:rFonts w:ascii="Times New Roman" w:hAnsi="Times New Roman"/>
          <w:lang w:val="en-GB"/>
        </w:rPr>
        <w:t xml:space="preserve">Unlike the quantitative data that determines the validity and reliability of the instrument, the qualitative data ensures trustworthiness of a qualitative instrument. The trustworthiness of the </w:t>
      </w:r>
      <w:r>
        <w:rPr>
          <w:rFonts w:ascii="Times New Roman" w:hAnsi="Times New Roman"/>
          <w:color w:val="000000" w:themeColor="text1"/>
          <w:lang w:val="en-GB" w:eastAsia="en-GB"/>
          <w14:textFill>
            <w14:solidFill>
              <w14:schemeClr w14:val="tx1"/>
            </w14:solidFill>
          </w14:textFill>
        </w:rPr>
        <w:t>SPTBDIG</w:t>
      </w:r>
      <w:r>
        <w:rPr>
          <w:rFonts w:ascii="Times New Roman" w:hAnsi="Times New Roman"/>
          <w:lang w:val="en-GB"/>
        </w:rPr>
        <w:t xml:space="preserve"> was determined by credibility to ensure accurate findings. This was achieved by a rich, thick description to clarify the objectives of the instrument during the development and also the inclusion of negative or discrepant information. The last step to ensure the credibility of the instrument was collaborating with external peers that have similar knowledge of the study.</w:t>
      </w:r>
    </w:p>
    <w:p w14:paraId="76CF79DE">
      <w:pPr>
        <w:pStyle w:val="23"/>
        <w:keepNext/>
        <w:spacing w:before="0" w:after="240"/>
        <w:jc w:val="both"/>
        <w:rPr>
          <w:rFonts w:ascii="Times New Roman" w:hAnsi="Times New Roman"/>
          <w:lang w:val="en-GB"/>
        </w:rPr>
      </w:pPr>
    </w:p>
    <w:p w14:paraId="1035A7FE">
      <w:pPr>
        <w:pStyle w:val="5"/>
        <w:numPr>
          <w:ilvl w:val="1"/>
          <w:numId w:val="2"/>
        </w:numPr>
      </w:pPr>
      <w:bookmarkStart w:id="83" w:name="__RefHeading___Toc39563_2923074602"/>
      <w:bookmarkEnd w:id="83"/>
      <w:bookmarkStart w:id="84" w:name="__DdeLink__12673_1661304763"/>
      <w:r>
        <w:rPr>
          <w:rStyle w:val="16"/>
          <w:rFonts w:eastAsia="Noto Serif CJK SC"/>
          <w:b/>
          <w:bCs w:val="0"/>
          <w:sz w:val="24"/>
          <w:szCs w:val="24"/>
          <w:u w:val="single"/>
        </w:rPr>
        <w:t xml:space="preserve">Procedure for </w:t>
      </w:r>
      <w:bookmarkStart w:id="85" w:name="__DdeLink__11823_1852878380"/>
      <w:r>
        <w:rPr>
          <w:rStyle w:val="16"/>
          <w:rFonts w:eastAsia="Noto Serif CJK SC"/>
          <w:b/>
          <w:bCs w:val="0"/>
          <w:sz w:val="24"/>
          <w:szCs w:val="24"/>
          <w:u w:val="single"/>
        </w:rPr>
        <w:t>data collection</w:t>
      </w:r>
      <w:bookmarkEnd w:id="84"/>
      <w:bookmarkEnd w:id="85"/>
    </w:p>
    <w:p w14:paraId="05C5300B">
      <w:pPr>
        <w:spacing w:after="240"/>
        <w:jc w:val="both"/>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Letters of introduction from the university authority was obtained and presented to the head of departments (</w:t>
      </w:r>
      <w:bookmarkStart w:id="86" w:name="__DdeLink__1644472_611909921"/>
      <w:r>
        <w:rPr>
          <w:rFonts w:ascii="Times New Roman" w:hAnsi="Times New Roman" w:cs="Times New Roman"/>
          <w:color w:val="000000" w:themeColor="text1"/>
          <w:lang w:val="en-GB" w:eastAsia="en-GB"/>
          <w14:textFill>
            <w14:solidFill>
              <w14:schemeClr w14:val="tx1"/>
            </w14:solidFill>
          </w14:textFill>
        </w:rPr>
        <w:t>HOD</w:t>
      </w:r>
      <w:bookmarkEnd w:id="86"/>
      <w:r>
        <w:rPr>
          <w:rFonts w:ascii="Times New Roman" w:hAnsi="Times New Roman" w:cs="Times New Roman"/>
          <w:color w:val="000000" w:themeColor="text1"/>
          <w:lang w:val="en-GB" w:eastAsia="en-GB"/>
          <w14:textFill>
            <w14:solidFill>
              <w14:schemeClr w14:val="tx1"/>
            </w14:solidFill>
          </w14:textFill>
        </w:rPr>
        <w:t xml:space="preserve">) of the sampled higher </w:t>
      </w:r>
      <w:bookmarkStart w:id="87" w:name="__DdeLink__547274_611909921"/>
      <w:bookmarkStart w:id="88" w:name="__DdeLink__1152232_611909921"/>
      <w:r>
        <w:rPr>
          <w:rFonts w:ascii="Times New Roman" w:hAnsi="Times New Roman" w:cs="Times New Roman"/>
          <w:color w:val="000000" w:themeColor="text1"/>
          <w:lang w:val="en-GB" w:eastAsia="en-GB"/>
          <w14:textFill>
            <w14:solidFill>
              <w14:schemeClr w14:val="tx1"/>
            </w14:solidFill>
          </w14:textFill>
        </w:rPr>
        <w:t>institutions</w:t>
      </w:r>
      <w:bookmarkEnd w:id="87"/>
      <w:bookmarkEnd w:id="88"/>
      <w:r>
        <w:rPr>
          <w:rFonts w:ascii="Times New Roman" w:hAnsi="Times New Roman" w:cs="Times New Roman"/>
          <w:color w:val="000000" w:themeColor="text1"/>
          <w:lang w:val="en-GB" w:eastAsia="en-GB"/>
          <w14:textFill>
            <w14:solidFill>
              <w14:schemeClr w14:val="tx1"/>
            </w14:solidFill>
          </w14:textFill>
        </w:rPr>
        <w:t xml:space="preserve"> for permission to carry out the research in their institutions. After seeking clearance from relevant authorities, the objectives of the study were explained to the HOD and </w:t>
      </w:r>
      <w:bookmarkStart w:id="89" w:name="__DdeLink__5174125_611909921"/>
      <w:bookmarkStart w:id="90" w:name="__DdeLink__1799908_611909921"/>
      <w:r>
        <w:rPr>
          <w:rFonts w:ascii="Times New Roman" w:hAnsi="Times New Roman" w:cs="Times New Roman"/>
          <w:color w:val="000000" w:themeColor="text1"/>
          <w:lang w:val="en-GB" w:eastAsia="en-GB"/>
          <w14:textFill>
            <w14:solidFill>
              <w14:schemeClr w14:val="tx1"/>
            </w14:solidFill>
          </w14:textFill>
        </w:rPr>
        <w:t>Lecturer</w:t>
      </w:r>
      <w:bookmarkEnd w:id="89"/>
      <w:r>
        <w:rPr>
          <w:rFonts w:ascii="Times New Roman" w:hAnsi="Times New Roman" w:cs="Times New Roman"/>
          <w:color w:val="000000" w:themeColor="text1"/>
          <w:lang w:val="en-GB" w:eastAsia="en-GB"/>
          <w14:textFill>
            <w14:solidFill>
              <w14:schemeClr w14:val="tx1"/>
            </w14:solidFill>
          </w14:textFill>
        </w:rPr>
        <w:t xml:space="preserve"> in-charge of the </w:t>
      </w:r>
      <w:bookmarkStart w:id="91" w:name="__DdeLink__1884354_611909921"/>
      <w:r>
        <w:rPr>
          <w:rFonts w:ascii="Times New Roman" w:hAnsi="Times New Roman" w:cs="Times New Roman"/>
          <w:color w:val="000000" w:themeColor="text1"/>
          <w:lang w:val="en-GB" w:eastAsia="en-GB"/>
          <w14:textFill>
            <w14:solidFill>
              <w14:schemeClr w14:val="tx1"/>
            </w14:solidFill>
          </w14:textFill>
        </w:rPr>
        <w:t>cours</w:t>
      </w:r>
      <w:bookmarkEnd w:id="90"/>
      <w:r>
        <w:rPr>
          <w:rFonts w:ascii="Times New Roman" w:hAnsi="Times New Roman" w:cs="Times New Roman"/>
          <w:color w:val="000000" w:themeColor="text1"/>
          <w:lang w:val="en-GB" w:eastAsia="en-GB"/>
          <w14:textFill>
            <w14:solidFill>
              <w14:schemeClr w14:val="tx1"/>
            </w14:solidFill>
          </w14:textFill>
        </w:rPr>
        <w:t>e</w:t>
      </w:r>
      <w:bookmarkEnd w:id="91"/>
      <w:r>
        <w:rPr>
          <w:rFonts w:ascii="Times New Roman" w:hAnsi="Times New Roman" w:cs="Times New Roman"/>
          <w:color w:val="000000" w:themeColor="text1"/>
          <w:lang w:val="en-GB" w:eastAsia="en-GB"/>
          <w14:textFill>
            <w14:solidFill>
              <w14:schemeClr w14:val="tx1"/>
            </w14:solidFill>
          </w14:textFill>
        </w:rPr>
        <w:t>. Next in the line of data collection was the administration of pre achievement and pre attitude test. The following were the order of activities carried out in each week of the study:</w:t>
      </w:r>
    </w:p>
    <w:p w14:paraId="370B5076">
      <w:pPr>
        <w:numPr>
          <w:ilvl w:val="0"/>
          <w:numId w:val="3"/>
        </w:numPr>
        <w:jc w:val="both"/>
        <w:rPr>
          <w:rFonts w:ascii="Times New Roman" w:hAnsi="Times New Roman"/>
        </w:rPr>
      </w:pPr>
      <w:r>
        <w:rPr>
          <w:rFonts w:ascii="Times New Roman" w:hAnsi="Times New Roman" w:cs="Times New Roman"/>
          <w:lang w:val="en-GB"/>
        </w:rPr>
        <w:t>In the first week, the selected institutions involved in the study were visited to seek their consent and approval. This was followed by the explanation the objectives of the study to HODs and Lecturers in-charge of the course.</w:t>
      </w:r>
    </w:p>
    <w:p w14:paraId="2C88DAC1">
      <w:pPr>
        <w:numPr>
          <w:ilvl w:val="0"/>
          <w:numId w:val="3"/>
        </w:numPr>
        <w:jc w:val="both"/>
        <w:rPr>
          <w:rFonts w:ascii="Times New Roman" w:hAnsi="Times New Roman"/>
        </w:rPr>
      </w:pPr>
      <w:r>
        <w:rPr>
          <w:rFonts w:ascii="Times New Roman" w:hAnsi="Times New Roman" w:cs="Times New Roman"/>
          <w:lang w:val="en-GB"/>
        </w:rPr>
        <w:t>Two</w:t>
      </w:r>
      <w:bookmarkStart w:id="92" w:name="__DdeLink__4256226_611909921"/>
      <w:r>
        <w:rPr>
          <w:rFonts w:ascii="Times New Roman" w:hAnsi="Times New Roman" w:cs="Times New Roman"/>
          <w:lang w:val="en-GB"/>
        </w:rPr>
        <w:t xml:space="preserve"> weeks</w:t>
      </w:r>
      <w:bookmarkEnd w:id="92"/>
      <w:r>
        <w:rPr>
          <w:rFonts w:ascii="Times New Roman" w:hAnsi="Times New Roman" w:cs="Times New Roman"/>
          <w:lang w:val="en-GB"/>
        </w:rPr>
        <w:t xml:space="preserve"> was used for the administration of the pretest to the two </w:t>
      </w:r>
      <w:bookmarkStart w:id="93" w:name="__DdeLink__3294599_611909921"/>
      <w:r>
        <w:rPr>
          <w:rFonts w:ascii="Times New Roman" w:hAnsi="Times New Roman" w:cs="Times New Roman"/>
          <w:lang w:val="en-GB"/>
        </w:rPr>
        <w:t>institutions</w:t>
      </w:r>
      <w:bookmarkEnd w:id="93"/>
      <w:r>
        <w:rPr>
          <w:rFonts w:ascii="Times New Roman" w:hAnsi="Times New Roman" w:cs="Times New Roman"/>
          <w:lang w:val="en-GB"/>
        </w:rPr>
        <w:t xml:space="preserve">. (Administration of </w:t>
      </w:r>
      <w:bookmarkStart w:id="94" w:name="__DdeLink__26029_1196613698"/>
      <w:r>
        <w:rPr>
          <w:rFonts w:ascii="Times New Roman" w:hAnsi="Times New Roman" w:cs="Times New Roman"/>
          <w:lang w:val="en-GB"/>
        </w:rPr>
        <w:t>QSABD</w:t>
      </w:r>
      <w:bookmarkEnd w:id="94"/>
      <w:bookmarkStart w:id="95" w:name="__DdeLink__3910_746311069"/>
      <w:bookmarkEnd w:id="95"/>
      <w:r>
        <w:rPr>
          <w:rFonts w:ascii="Times New Roman" w:hAnsi="Times New Roman" w:cs="Times New Roman"/>
          <w:lang w:val="en-GB"/>
        </w:rPr>
        <w:t>)</w:t>
      </w:r>
    </w:p>
    <w:p w14:paraId="7858E3E0">
      <w:pPr>
        <w:numPr>
          <w:ilvl w:val="0"/>
          <w:numId w:val="3"/>
        </w:numPr>
        <w:jc w:val="both"/>
        <w:rPr>
          <w:rFonts w:ascii="Times New Roman" w:hAnsi="Times New Roman"/>
        </w:rPr>
      </w:pPr>
      <w:r>
        <w:rPr>
          <w:rFonts w:ascii="Times New Roman" w:hAnsi="Times New Roman" w:cs="Times New Roman"/>
          <w:lang w:val="en-GB"/>
        </w:rPr>
        <w:t xml:space="preserve">The treatment (TEA and Lecture) was implemented in </w:t>
      </w:r>
      <w:bookmarkStart w:id="96" w:name="__DdeLink__5250082_1311076119"/>
      <w:r>
        <w:rPr>
          <w:rFonts w:ascii="Times New Roman" w:hAnsi="Times New Roman" w:cs="Times New Roman"/>
          <w:lang w:val="en-GB"/>
        </w:rPr>
        <w:t>f</w:t>
      </w:r>
      <w:bookmarkEnd w:id="96"/>
      <w:r>
        <w:rPr>
          <w:rFonts w:ascii="Times New Roman" w:hAnsi="Times New Roman" w:cs="Times New Roman"/>
          <w:lang w:val="en-GB"/>
        </w:rPr>
        <w:t xml:space="preserve">our weeks. </w:t>
      </w:r>
    </w:p>
    <w:p w14:paraId="5EFD3F1C">
      <w:pPr>
        <w:numPr>
          <w:ilvl w:val="0"/>
          <w:numId w:val="3"/>
        </w:numPr>
        <w:spacing w:after="240"/>
        <w:jc w:val="both"/>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Two</w:t>
      </w:r>
      <w:bookmarkStart w:id="97" w:name="__DdeLink__15565_3446896245"/>
      <w:r>
        <w:rPr>
          <w:rFonts w:ascii="Times New Roman" w:hAnsi="Times New Roman" w:cs="Times New Roman"/>
          <w:color w:val="000000" w:themeColor="text1"/>
          <w:lang w:val="en-GB" w:eastAsia="en-GB"/>
          <w14:textFill>
            <w14:solidFill>
              <w14:schemeClr w14:val="tx1"/>
            </w14:solidFill>
          </w14:textFill>
        </w:rPr>
        <w:t xml:space="preserve"> weeks</w:t>
      </w:r>
      <w:bookmarkEnd w:id="97"/>
      <w:r>
        <w:rPr>
          <w:rFonts w:ascii="Times New Roman" w:hAnsi="Times New Roman" w:cs="Times New Roman"/>
          <w:color w:val="000000" w:themeColor="text1"/>
          <w:lang w:val="en-GB" w:eastAsia="en-GB"/>
          <w14:textFill>
            <w14:solidFill>
              <w14:schemeClr w14:val="tx1"/>
            </w14:solidFill>
          </w14:textFill>
        </w:rPr>
        <w:t xml:space="preserve"> was for the administration of posttest (QSABD) and conducting of interview.</w:t>
      </w:r>
    </w:p>
    <w:p w14:paraId="2988BDFB">
      <w:pPr>
        <w:pStyle w:val="5"/>
        <w:numPr>
          <w:ilvl w:val="1"/>
          <w:numId w:val="2"/>
        </w:numPr>
        <w:rPr>
          <w:szCs w:val="24"/>
        </w:rPr>
      </w:pPr>
      <w:bookmarkStart w:id="98" w:name="__RefHeading___Toc39577_2923074602"/>
      <w:bookmarkEnd w:id="98"/>
      <w:bookmarkStart w:id="99" w:name="__DdeLink__38617_2549951081"/>
      <w:bookmarkStart w:id="100" w:name="__DdeLink__4910_3446896245"/>
      <w:r>
        <w:rPr>
          <w:color w:val="000000"/>
          <w:szCs w:val="24"/>
          <w:u w:val="single"/>
          <w:lang w:val="en-GB"/>
        </w:rPr>
        <w:t xml:space="preserve">Administration of the </w:t>
      </w:r>
      <w:bookmarkEnd w:id="99"/>
      <w:r>
        <w:rPr>
          <w:rFonts w:eastAsia="Calibri"/>
          <w:color w:val="000000"/>
          <w:szCs w:val="24"/>
          <w:u w:val="single"/>
          <w:lang w:val="en-GB" w:eastAsia="en-US" w:bidi="ar-SA"/>
        </w:rPr>
        <w:t>Technology-Education-Art (TEA)</w:t>
      </w:r>
      <w:bookmarkEnd w:id="100"/>
    </w:p>
    <w:p w14:paraId="056A2076">
      <w:bookmarkStart w:id="101" w:name="__DdeLink__26156_17893593861"/>
      <w:bookmarkStart w:id="102" w:name="__DdeLink__1193_1956131813111"/>
      <w:bookmarkStart w:id="103" w:name="__DdeLink__713_41133406211111"/>
      <w:bookmarkStart w:id="104" w:name="__DdeLink__1101_175267897011111"/>
      <w:bookmarkStart w:id="105" w:name="__DdeLink__1099_175267897011111"/>
      <w:bookmarkStart w:id="106" w:name="__DdeLink__718_41133406211111"/>
      <w:bookmarkStart w:id="107" w:name="__DdeLink__44698_80562385411"/>
      <w:bookmarkStart w:id="108" w:name="__DdeLink__44698_805623854"/>
      <w:bookmarkStart w:id="109" w:name="__DdeLink__12646_284203219"/>
      <w:r>
        <w:rPr>
          <w:rStyle w:val="16"/>
          <w:rFonts w:eastAsiaTheme="minorHAnsi"/>
          <w:b w:val="0"/>
          <w:bCs w:val="0"/>
          <w:sz w:val="24"/>
          <w:szCs w:val="24"/>
          <w:lang w:val="en-GB"/>
        </w:rPr>
        <w:t>TEA</w:t>
      </w:r>
      <w:bookmarkEnd w:id="101"/>
      <w:r>
        <w:rPr>
          <w:rStyle w:val="16"/>
          <w:rFonts w:eastAsiaTheme="minorHAnsi"/>
          <w:b w:val="0"/>
          <w:bCs w:val="0"/>
          <w:sz w:val="24"/>
          <w:szCs w:val="24"/>
          <w:lang w:val="en-GB"/>
        </w:rPr>
        <w:t xml:space="preserve"> is </w:t>
      </w:r>
      <w:bookmarkStart w:id="110" w:name="__DdeLink__1195_1956131813111"/>
      <w:r>
        <w:rPr>
          <w:rStyle w:val="16"/>
          <w:rFonts w:eastAsiaTheme="minorHAnsi"/>
          <w:b w:val="0"/>
          <w:bCs w:val="0"/>
          <w:sz w:val="24"/>
          <w:szCs w:val="24"/>
          <w:lang w:val="en-GB"/>
        </w:rPr>
        <w:t>web and artificial intelligence application that the</w:t>
      </w:r>
      <w:r>
        <w:rPr>
          <w:rStyle w:val="16"/>
          <w:rFonts w:eastAsiaTheme="minorHAnsi"/>
          <w:sz w:val="24"/>
          <w:szCs w:val="24"/>
          <w:lang w:val="en-GB"/>
        </w:rPr>
        <w:t xml:space="preserve"> </w:t>
      </w:r>
      <w:r>
        <w:rPr>
          <w:rStyle w:val="16"/>
          <w:rFonts w:eastAsiaTheme="minorHAnsi"/>
          <w:b w:val="0"/>
          <w:bCs w:val="0"/>
          <w:sz w:val="24"/>
          <w:szCs w:val="24"/>
          <w:lang w:val="en-GB"/>
        </w:rPr>
        <w:t xml:space="preserve">researcher developed to </w:t>
      </w:r>
      <w:bookmarkEnd w:id="102"/>
      <w:bookmarkEnd w:id="103"/>
      <w:bookmarkEnd w:id="104"/>
      <w:bookmarkEnd w:id="105"/>
      <w:bookmarkEnd w:id="106"/>
      <w:bookmarkEnd w:id="110"/>
      <w:r>
        <w:rPr>
          <w:rStyle w:val="16"/>
          <w:rFonts w:eastAsiaTheme="minorHAnsi"/>
          <w:b w:val="0"/>
          <w:bCs w:val="0"/>
          <w:sz w:val="24"/>
          <w:szCs w:val="24"/>
          <w:lang w:val="en-GB"/>
        </w:rPr>
        <w:t xml:space="preserve">help improve the performance </w:t>
      </w:r>
      <w:bookmarkEnd w:id="107"/>
      <w:r>
        <w:rPr>
          <w:rStyle w:val="16"/>
          <w:rFonts w:eastAsiaTheme="minorHAnsi"/>
          <w:b w:val="0"/>
          <w:bCs w:val="0"/>
          <w:sz w:val="24"/>
          <w:szCs w:val="24"/>
          <w:lang w:val="en-GB"/>
        </w:rPr>
        <w:t>of students’ in biological drawings and visual literacy skill.</w:t>
      </w:r>
      <w:bookmarkEnd w:id="108"/>
      <w:bookmarkEnd w:id="109"/>
    </w:p>
    <w:p w14:paraId="3974941F">
      <w:pPr>
        <w:rPr>
          <w:rFonts w:ascii="Times New Roman" w:hAnsi="Times New Roman"/>
        </w:rPr>
      </w:pPr>
      <w:bookmarkStart w:id="111" w:name="__DdeLink__31526_2595384436"/>
      <w:bookmarkEnd w:id="111"/>
    </w:p>
    <w:p w14:paraId="6DD2EF3B">
      <w:pPr>
        <w:rPr>
          <w:rFonts w:ascii="Times New Roman" w:hAnsi="Times New Roman"/>
        </w:rPr>
      </w:pPr>
      <w:bookmarkStart w:id="112" w:name="__DdeLink__1197_1956131813"/>
      <w:bookmarkStart w:id="113" w:name="__DdeLink__7278_684661663"/>
      <w:r>
        <w:rPr>
          <w:rFonts w:ascii="Times New Roman" w:hAnsi="Times New Roman"/>
          <w:b/>
          <w:bCs/>
          <w:lang w:val="en-GB"/>
        </w:rPr>
        <w:t>TEA has three functions</w:t>
      </w:r>
      <w:bookmarkStart w:id="114" w:name="__DdeLink__7297_684661663"/>
      <w:r>
        <w:rPr>
          <w:rFonts w:ascii="Times New Roman" w:hAnsi="Times New Roman"/>
          <w:b/>
          <w:bCs/>
          <w:lang w:val="en-GB"/>
        </w:rPr>
        <w:t xml:space="preserve"> which are:</w:t>
      </w:r>
      <w:bookmarkEnd w:id="112"/>
      <w:bookmarkEnd w:id="113"/>
      <w:bookmarkEnd w:id="114"/>
    </w:p>
    <w:p w14:paraId="34406D11">
      <w:pPr>
        <w:rPr>
          <w:rFonts w:ascii="Times New Roman" w:hAnsi="Times New Roman"/>
        </w:rPr>
      </w:pPr>
      <w:bookmarkStart w:id="115" w:name="__DdeLink__3969_24415098041"/>
      <w:bookmarkEnd w:id="115"/>
      <w:bookmarkStart w:id="116" w:name="__DdeLink__999_12653745651"/>
      <w:bookmarkEnd w:id="116"/>
      <w:r>
        <w:rPr>
          <w:rFonts w:ascii="Times New Roman" w:hAnsi="Times New Roman"/>
          <w:lang w:val="en-GB"/>
        </w:rPr>
        <w:t xml:space="preserve">1. </w:t>
      </w:r>
      <w:bookmarkStart w:id="117" w:name="__DdeLink__7286_68466166311"/>
      <w:bookmarkStart w:id="118" w:name="__DdeLink__1051_4735024691"/>
      <w:bookmarkStart w:id="119" w:name="__DdeLink__1479_35674842621"/>
      <w:bookmarkStart w:id="120" w:name="__DdeLink__7313_6846616631"/>
      <w:r>
        <w:rPr>
          <w:rFonts w:ascii="Times New Roman" w:hAnsi="Times New Roman"/>
          <w:lang w:val="en-GB"/>
        </w:rPr>
        <w:t>TEA Awareness and Motivation Portal (</w:t>
      </w:r>
      <w:bookmarkStart w:id="121" w:name="__DdeLink__7259_244150980411"/>
      <w:bookmarkStart w:id="122" w:name="__DdeLink__1122_356748426211"/>
      <w:bookmarkStart w:id="123" w:name="__DdeLink__1019_126537456512"/>
      <w:r>
        <w:rPr>
          <w:rFonts w:ascii="Times New Roman" w:hAnsi="Times New Roman"/>
          <w:lang w:val="en-GB"/>
        </w:rPr>
        <w:t>TAMP</w:t>
      </w:r>
      <w:bookmarkEnd w:id="121"/>
      <w:bookmarkEnd w:id="122"/>
      <w:bookmarkEnd w:id="123"/>
      <w:r>
        <w:rPr>
          <w:rFonts w:ascii="Times New Roman" w:hAnsi="Times New Roman"/>
          <w:lang w:val="en-GB"/>
        </w:rPr>
        <w:t>)</w:t>
      </w:r>
      <w:bookmarkEnd w:id="117"/>
      <w:bookmarkEnd w:id="118"/>
      <w:bookmarkEnd w:id="119"/>
      <w:bookmarkEnd w:id="120"/>
    </w:p>
    <w:p w14:paraId="6472C8EE">
      <w:pPr>
        <w:rPr>
          <w:rFonts w:ascii="Times New Roman" w:hAnsi="Times New Roman"/>
        </w:rPr>
      </w:pPr>
      <w:r>
        <w:rPr>
          <w:rFonts w:ascii="Times New Roman" w:hAnsi="Times New Roman"/>
          <w:lang w:val="en-GB"/>
        </w:rPr>
        <w:t xml:space="preserve">2. </w:t>
      </w:r>
      <w:bookmarkStart w:id="124" w:name="__DdeLink__26113_1196613698"/>
      <w:r>
        <w:rPr>
          <w:rFonts w:ascii="Times New Roman" w:hAnsi="Times New Roman"/>
          <w:lang w:val="en-GB"/>
        </w:rPr>
        <w:t>TEA Drawing Videos Portal (TDVP)</w:t>
      </w:r>
      <w:bookmarkEnd w:id="124"/>
    </w:p>
    <w:p w14:paraId="1618DAE1">
      <w:pPr>
        <w:spacing w:after="240"/>
        <w:jc w:val="both"/>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3. TEA Artificial intelligence Evaluation Portal (TAIEP)</w:t>
      </w:r>
    </w:p>
    <w:p w14:paraId="142EB0CF">
      <w:pPr>
        <w:pStyle w:val="5"/>
        <w:numPr>
          <w:ilvl w:val="1"/>
          <w:numId w:val="2"/>
        </w:numPr>
        <w:rPr>
          <w:szCs w:val="24"/>
        </w:rPr>
      </w:pPr>
      <w:bookmarkStart w:id="125" w:name="__RefHeading___Toc39579_2923074602"/>
      <w:bookmarkEnd w:id="125"/>
      <w:r>
        <w:rPr>
          <w:szCs w:val="24"/>
          <w:u w:val="single"/>
        </w:rPr>
        <w:t xml:space="preserve">1. </w:t>
      </w:r>
      <w:bookmarkStart w:id="126" w:name="__DdeLink__7313_684661663"/>
      <w:bookmarkStart w:id="127" w:name="__DdeLink__62259_2595384436"/>
      <w:bookmarkStart w:id="128" w:name="__DdeLink__7286_6846616631"/>
      <w:bookmarkStart w:id="129" w:name="__DdeLink__1051_473502469"/>
      <w:bookmarkStart w:id="130" w:name="__DdeLink__1479_3567484262"/>
      <w:r>
        <w:rPr>
          <w:szCs w:val="24"/>
          <w:u w:val="single"/>
        </w:rPr>
        <w:t>TEA Awareness and Motivation Portal (</w:t>
      </w:r>
      <w:bookmarkStart w:id="131" w:name="__DdeLink__7259_24415098041"/>
      <w:bookmarkStart w:id="132" w:name="__DdeLink__1019_12653745651"/>
      <w:bookmarkStart w:id="133" w:name="__DdeLink__26115_1196613698"/>
      <w:bookmarkStart w:id="134" w:name="__DdeLink__1122_35674842621"/>
      <w:r>
        <w:rPr>
          <w:szCs w:val="24"/>
          <w:u w:val="single"/>
        </w:rPr>
        <w:t>TAMP</w:t>
      </w:r>
      <w:bookmarkEnd w:id="131"/>
      <w:bookmarkEnd w:id="132"/>
      <w:bookmarkEnd w:id="133"/>
      <w:bookmarkEnd w:id="134"/>
      <w:r>
        <w:rPr>
          <w:szCs w:val="24"/>
          <w:u w:val="single"/>
        </w:rPr>
        <w:t>)</w:t>
      </w:r>
      <w:bookmarkEnd w:id="126"/>
      <w:bookmarkEnd w:id="127"/>
      <w:bookmarkEnd w:id="128"/>
      <w:bookmarkEnd w:id="129"/>
      <w:bookmarkEnd w:id="130"/>
    </w:p>
    <w:p w14:paraId="2852CC90">
      <w:pPr>
        <w:spacing w:after="240"/>
        <w:jc w:val="both"/>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TAMP provide students with text and video lesson on the importance of biological drawing, rules and guides that can help them to improve in their biological drawings and visual literacy skill.</w:t>
      </w:r>
    </w:p>
    <w:p w14:paraId="540D73FE">
      <w:pPr>
        <w:spacing w:after="240"/>
        <w:jc w:val="both"/>
        <w:rPr>
          <w:rFonts w:ascii="Times New Roman" w:hAnsi="Times New Roman"/>
        </w:rPr>
      </w:pPr>
      <w:r>
        <w:rPr>
          <w:rFonts w:ascii="Times New Roman" w:hAnsi="Times New Roman" w:cs="Times New Roman"/>
          <w:b/>
          <w:bCs/>
          <w:color w:val="000000" w:themeColor="text1"/>
          <w:u w:val="single"/>
          <w:lang w:val="en-GB" w:eastAsia="en-GB"/>
          <w14:textFill>
            <w14:solidFill>
              <w14:schemeClr w14:val="tx1"/>
            </w14:solidFill>
          </w14:textFill>
        </w:rPr>
        <w:br w:type="textWrapping"/>
      </w:r>
      <w:r>
        <w:rPr>
          <w:lang w:eastAsia="en-US" w:bidi="ar-SA"/>
        </w:rPr>
        <mc:AlternateContent>
          <mc:Choice Requires="wps">
            <w:drawing>
              <wp:anchor distT="0" distB="0" distL="0" distR="0" simplePos="0" relativeHeight="251659264" behindDoc="0" locked="0" layoutInCell="0" allowOverlap="1">
                <wp:simplePos x="0" y="0"/>
                <wp:positionH relativeFrom="column">
                  <wp:align>center</wp:align>
                </wp:positionH>
                <wp:positionV relativeFrom="paragraph">
                  <wp:posOffset>635</wp:posOffset>
                </wp:positionV>
                <wp:extent cx="5786120" cy="3445510"/>
                <wp:effectExtent l="0" t="0" r="0" b="0"/>
                <wp:wrapTopAndBottom/>
                <wp:docPr id="1" name="Frame3"/>
                <wp:cNvGraphicFramePr/>
                <a:graphic xmlns:a="http://schemas.openxmlformats.org/drawingml/2006/main">
                  <a:graphicData uri="http://schemas.microsoft.com/office/word/2010/wordprocessingShape">
                    <wps:wsp>
                      <wps:cNvSpPr/>
                      <wps:spPr>
                        <a:xfrm>
                          <a:off x="0" y="0"/>
                          <a:ext cx="5786280" cy="34455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006E3F22">
                            <w:pPr>
                              <w:pStyle w:val="24"/>
                              <w:jc w:val="center"/>
                              <w:rPr>
                                <w:color w:val="000000"/>
                              </w:rPr>
                            </w:pPr>
                            <w:r>
                              <w:rPr>
                                <w:lang w:eastAsia="en-US" w:bidi="ar-SA"/>
                              </w:rPr>
                              <w:drawing>
                                <wp:inline distT="0" distB="0" distL="0" distR="0">
                                  <wp:extent cx="5274945" cy="30734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5"/>
                                          <a:stretch>
                                            <a:fillRect/>
                                          </a:stretch>
                                        </pic:blipFill>
                                        <pic:spPr>
                                          <a:xfrm>
                                            <a:off x="0" y="0"/>
                                            <a:ext cx="5274945" cy="3073400"/>
                                          </a:xfrm>
                                          <a:prstGeom prst="rect">
                                            <a:avLst/>
                                          </a:prstGeom>
                                        </pic:spPr>
                                      </pic:pic>
                                    </a:graphicData>
                                  </a:graphic>
                                </wp:inline>
                              </w:drawing>
                            </w:r>
                            <w:r>
                              <w:rPr>
                                <w:color w:val="000000"/>
                              </w:rPr>
                              <w:br w:type="textWrapp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TEA Biological drawing portal</w:t>
                            </w:r>
                          </w:p>
                        </w:txbxContent>
                      </wps:txbx>
                      <wps:bodyPr lIns="17640" tIns="17640" rIns="17640" bIns="17640" anchor="t">
                        <a:noAutofit/>
                      </wps:bodyPr>
                    </wps:wsp>
                  </a:graphicData>
                </a:graphic>
              </wp:anchor>
            </w:drawing>
          </mc:Choice>
          <mc:Fallback>
            <w:pict>
              <v:rect id="Frame3" o:spid="_x0000_s1026" o:spt="1" style="position:absolute;left:0pt;margin-top:0.05pt;height:271.3pt;width:455.6pt;mso-position-horizontal:center;mso-wrap-distance-bottom:0pt;mso-wrap-distance-top:0pt;z-index:251659264;mso-width-relative:page;mso-height-relative:page;" fillcolor="#FFFFFF" filled="t" stroked="t" coordsize="21600,21600" o:allowincell="f" o:gfxdata="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A3qF3SAAAABQEAAA8AAAAAAAAAAQAgAAAA&#10;IgAAAGRycy9kb3ducmV2LnhtbFBLAQIUABQAAAAIAIdO4kCxzRhs2AEAAPEDAAAOAAAAAAAAAAEA&#10;IAAAACEBAABkcnMvZTJvRG9jLnhtbFBLBQYAAAAABgAGAFkBAABrBQAAAAA=&#10;">
                <v:fill on="t" focussize="0,0"/>
                <v:stroke weight="0.05pt" color="#000000" joinstyle="round"/>
                <v:imagedata o:title=""/>
                <o:lock v:ext="edit" aspectratio="f"/>
                <v:textbox inset="0.49mm,0.49mm,0.49mm,0.49mm">
                  <w:txbxContent>
                    <w:p w14:paraId="006E3F22">
                      <w:pPr>
                        <w:pStyle w:val="24"/>
                        <w:jc w:val="center"/>
                        <w:rPr>
                          <w:color w:val="000000"/>
                        </w:rPr>
                      </w:pPr>
                      <w:r>
                        <w:rPr>
                          <w:lang w:eastAsia="en-US" w:bidi="ar-SA"/>
                        </w:rPr>
                        <w:drawing>
                          <wp:inline distT="0" distB="0" distL="0" distR="0">
                            <wp:extent cx="5274945" cy="30734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5"/>
                                    <a:stretch>
                                      <a:fillRect/>
                                    </a:stretch>
                                  </pic:blipFill>
                                  <pic:spPr>
                                    <a:xfrm>
                                      <a:off x="0" y="0"/>
                                      <a:ext cx="5274945" cy="3073400"/>
                                    </a:xfrm>
                                    <a:prstGeom prst="rect">
                                      <a:avLst/>
                                    </a:prstGeom>
                                  </pic:spPr>
                                </pic:pic>
                              </a:graphicData>
                            </a:graphic>
                          </wp:inline>
                        </w:drawing>
                      </w:r>
                      <w:r>
                        <w:rPr>
                          <w:color w:val="000000"/>
                        </w:rPr>
                        <w:br w:type="textWrapp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TEA Biological drawing portal</w:t>
                      </w:r>
                    </w:p>
                  </w:txbxContent>
                </v:textbox>
                <w10:wrap type="topAndBottom"/>
              </v:rect>
            </w:pict>
          </mc:Fallback>
        </mc:AlternateContent>
      </w:r>
      <w:r>
        <w:rPr>
          <w:rFonts w:ascii="Times New Roman" w:hAnsi="Times New Roman" w:cs="Times New Roman"/>
          <w:b/>
          <w:bCs/>
          <w:color w:val="000000" w:themeColor="text1"/>
          <w:u w:val="single"/>
          <w:lang w:val="en-GB" w:eastAsia="en-GB"/>
          <w14:textFill>
            <w14:solidFill>
              <w14:schemeClr w14:val="tx1"/>
            </w14:solidFill>
          </w14:textFill>
        </w:rPr>
        <w:t>2. TEA Drawing Videos Portal (</w:t>
      </w:r>
      <w:bookmarkStart w:id="135" w:name="__DdeLink__26117_1196613698"/>
      <w:r>
        <w:rPr>
          <w:rFonts w:ascii="Times New Roman" w:hAnsi="Times New Roman" w:cs="Times New Roman"/>
          <w:b/>
          <w:bCs/>
          <w:color w:val="000000" w:themeColor="text1"/>
          <w:u w:val="single"/>
          <w:lang w:val="en-GB" w:eastAsia="en-GB"/>
          <w14:textFill>
            <w14:solidFill>
              <w14:schemeClr w14:val="tx1"/>
            </w14:solidFill>
          </w14:textFill>
        </w:rPr>
        <w:t>TDVP</w:t>
      </w:r>
      <w:bookmarkEnd w:id="135"/>
      <w:r>
        <w:rPr>
          <w:rFonts w:ascii="Times New Roman" w:hAnsi="Times New Roman" w:cs="Times New Roman"/>
          <w:b/>
          <w:bCs/>
          <w:color w:val="000000" w:themeColor="text1"/>
          <w:u w:val="single"/>
          <w:lang w:val="en-GB" w:eastAsia="en-GB"/>
          <w14:textFill>
            <w14:solidFill>
              <w14:schemeClr w14:val="tx1"/>
            </w14:solidFill>
          </w14:textFill>
        </w:rPr>
        <w:t>)</w:t>
      </w:r>
    </w:p>
    <w:p w14:paraId="7892AB3F">
      <w:pPr>
        <w:spacing w:after="240"/>
        <w:jc w:val="both"/>
        <w:rPr>
          <w:rFonts w:ascii="Times New Roman" w:hAnsi="Times New Roman"/>
        </w:rPr>
      </w:pPr>
      <w:r>
        <w:rPr>
          <w:rFonts w:ascii="Times New Roman" w:hAnsi="Times New Roman" w:cs="Times New Roman"/>
          <w:color w:val="000000" w:themeColor="text1"/>
          <w:lang w:val="en-GB" w:eastAsia="en-GB"/>
          <w14:textFill>
            <w14:solidFill>
              <w14:schemeClr w14:val="tx1"/>
            </w14:solidFill>
          </w14:textFill>
        </w:rPr>
        <w:t>This section of the application engages the students with practical biological drawing task with a video guide.</w:t>
      </w:r>
    </w:p>
    <w:p w14:paraId="1A8C2E60">
      <w:pPr>
        <w:pStyle w:val="5"/>
        <w:numPr>
          <w:ilvl w:val="1"/>
          <w:numId w:val="2"/>
        </w:numPr>
        <w:rPr>
          <w:szCs w:val="24"/>
        </w:rPr>
      </w:pPr>
      <w:bookmarkStart w:id="136" w:name="__RefHeading___Toc39583_2923074602"/>
      <w:bookmarkEnd w:id="136"/>
      <w:r>
        <w:rPr>
          <w:szCs w:val="24"/>
          <w:u w:val="single"/>
        </w:rPr>
        <w:t xml:space="preserve">3. </w:t>
      </w:r>
      <w:bookmarkStart w:id="137" w:name="__DdeLink__726_4113340621"/>
      <w:bookmarkStart w:id="138" w:name="__DdeLink__720_4113340621"/>
      <w:bookmarkStart w:id="139" w:name="__DdeLink__62279_2595384436"/>
      <w:r>
        <w:rPr>
          <w:szCs w:val="24"/>
          <w:u w:val="single"/>
        </w:rPr>
        <w:t>TEA Artificial intelligence Evaluation Portal (</w:t>
      </w:r>
      <w:bookmarkStart w:id="140" w:name="__DdeLink__26215_1196613698"/>
      <w:bookmarkStart w:id="141" w:name="__DdeLink__722_4113340621"/>
      <w:r>
        <w:rPr>
          <w:szCs w:val="24"/>
          <w:u w:val="single"/>
        </w:rPr>
        <w:t>TAIEP</w:t>
      </w:r>
      <w:bookmarkEnd w:id="140"/>
      <w:bookmarkEnd w:id="141"/>
      <w:r>
        <w:rPr>
          <w:szCs w:val="24"/>
          <w:u w:val="single"/>
        </w:rPr>
        <w:t>)</w:t>
      </w:r>
      <w:bookmarkEnd w:id="137"/>
      <w:bookmarkEnd w:id="138"/>
      <w:bookmarkEnd w:id="139"/>
    </w:p>
    <w:p w14:paraId="4491166B">
      <w:pPr>
        <w:rPr>
          <w:rFonts w:ascii="Times New Roman" w:hAnsi="Times New Roman"/>
        </w:rPr>
      </w:pPr>
      <w:r>
        <w:rPr>
          <w:rFonts w:ascii="Times New Roman" w:hAnsi="Times New Roman"/>
          <w:lang w:val="en-GB"/>
        </w:rPr>
        <w:t xml:space="preserve">TAIEP is an artificial intelligence (AI) program </w:t>
      </w:r>
      <w:bookmarkStart w:id="142" w:name="__DdeLink__35517_147757840"/>
      <w:r>
        <w:rPr>
          <w:rFonts w:ascii="Times New Roman" w:hAnsi="Times New Roman"/>
          <w:lang w:val="en-GB"/>
        </w:rPr>
        <w:t xml:space="preserve">developed by the researcher that uses computer vision (CV) algorithms to evaluation students' drawings. </w:t>
      </w:r>
      <w:bookmarkEnd w:id="142"/>
    </w:p>
    <w:p w14:paraId="5E0169B5">
      <w:pPr>
        <w:rPr>
          <w:rFonts w:ascii="Times New Roman" w:hAnsi="Times New Roman"/>
        </w:rPr>
      </w:pPr>
    </w:p>
    <w:p w14:paraId="442D6DDE">
      <w:pPr>
        <w:rPr>
          <w:rFonts w:ascii="Times New Roman" w:hAnsi="Times New Roman"/>
        </w:rPr>
      </w:pPr>
      <w:r>
        <w:rPr>
          <w:rFonts w:ascii="Times New Roman" w:hAnsi="Times New Roman"/>
          <w:lang w:eastAsia="en-US" w:bidi="ar-SA"/>
        </w:rPr>
        <mc:AlternateContent>
          <mc:Choice Requires="wps">
            <w:drawing>
              <wp:anchor distT="0" distB="0" distL="0" distR="0" simplePos="0" relativeHeight="251659264" behindDoc="0" locked="0" layoutInCell="0" allowOverlap="1">
                <wp:simplePos x="0" y="0"/>
                <wp:positionH relativeFrom="column">
                  <wp:align>center</wp:align>
                </wp:positionH>
                <wp:positionV relativeFrom="paragraph">
                  <wp:posOffset>635</wp:posOffset>
                </wp:positionV>
                <wp:extent cx="5810250" cy="2693670"/>
                <wp:effectExtent l="0" t="0" r="0" b="0"/>
                <wp:wrapTopAndBottom/>
                <wp:docPr id="5" name="Frame5"/>
                <wp:cNvGraphicFramePr/>
                <a:graphic xmlns:a="http://schemas.openxmlformats.org/drawingml/2006/main">
                  <a:graphicData uri="http://schemas.microsoft.com/office/word/2010/wordprocessingShape">
                    <wps:wsp>
                      <wps:cNvSpPr/>
                      <wps:spPr>
                        <a:xfrm>
                          <a:off x="0" y="0"/>
                          <a:ext cx="5810400" cy="2693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A2672D">
                            <w:pPr>
                              <w:pStyle w:val="24"/>
                              <w:jc w:val="center"/>
                              <w:rPr>
                                <w:color w:val="000000"/>
                              </w:rPr>
                            </w:pPr>
                            <w:r>
                              <w:rPr>
                                <w:lang w:eastAsia="en-US" w:bidi="ar-SA"/>
                              </w:rPr>
                              <w:drawing>
                                <wp:inline distT="0" distB="0" distL="0" distR="0">
                                  <wp:extent cx="5398135" cy="2364105"/>
                                  <wp:effectExtent l="0" t="0" r="0" b="0"/>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6"/>
                                          <a:stretch>
                                            <a:fillRect/>
                                          </a:stretch>
                                        </pic:blipFill>
                                        <pic:spPr>
                                          <a:xfrm>
                                            <a:off x="0" y="0"/>
                                            <a:ext cx="5398135" cy="2364105"/>
                                          </a:xfrm>
                                          <a:prstGeom prst="rect">
                                            <a:avLst/>
                                          </a:prstGeom>
                                        </pic:spPr>
                                      </pic:pic>
                                    </a:graphicData>
                                  </a:graphic>
                                </wp:inline>
                              </w:drawing>
                            </w:r>
                          </w:p>
                          <w:p w14:paraId="0B41A572">
                            <w:pPr>
                              <w:pStyle w:val="24"/>
                              <w:jc w:val="center"/>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TAIEP Grading</w:t>
                            </w:r>
                          </w:p>
                        </w:txbxContent>
                      </wps:txbx>
                      <wps:bodyPr lIns="0" tIns="0" rIns="0" bIns="0" anchor="t">
                        <a:noAutofit/>
                      </wps:bodyPr>
                    </wps:wsp>
                  </a:graphicData>
                </a:graphic>
              </wp:anchor>
            </w:drawing>
          </mc:Choice>
          <mc:Fallback>
            <w:pict>
              <v:rect id="Frame5" o:spid="_x0000_s1026" o:spt="1" style="position:absolute;left:0pt;margin-top:0.05pt;height:212.1pt;width:457.5pt;mso-position-horizontal:center;mso-wrap-distance-bottom:0pt;mso-wrap-distance-top:0pt;z-index:251659264;mso-width-relative:page;mso-height-relative:page;" fillcolor="#FFFFFF" filled="t" stroked="f" coordsize="21600,21600" o:allowincell="f" o:gfxdata="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VTOz1QAAAAUBAAAPAAAAAAAAAAEAIAAAACIAAABkcnMvZG93bnJl&#10;di54bWxQSwECFAAUAAAACACHTuJA2xo5ZMcBAACsAwAADgAAAAAAAAABACAAAAAkAQAAZHJzL2Uy&#10;b0RvYy54bWxQSwUGAAAAAAYABgBZAQAAXQUAAAAA&#10;">
                <v:fill on="t" focussize="0,0"/>
                <v:stroke on="f" weight="0pt"/>
                <v:imagedata o:title=""/>
                <o:lock v:ext="edit" aspectratio="f"/>
                <v:textbox inset="0mm,0mm,0mm,0mm">
                  <w:txbxContent>
                    <w:p w14:paraId="41A2672D">
                      <w:pPr>
                        <w:pStyle w:val="24"/>
                        <w:jc w:val="center"/>
                        <w:rPr>
                          <w:color w:val="000000"/>
                        </w:rPr>
                      </w:pPr>
                      <w:r>
                        <w:rPr>
                          <w:lang w:eastAsia="en-US" w:bidi="ar-SA"/>
                        </w:rPr>
                        <w:drawing>
                          <wp:inline distT="0" distB="0" distL="0" distR="0">
                            <wp:extent cx="5398135" cy="2364105"/>
                            <wp:effectExtent l="0" t="0" r="0" b="0"/>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6"/>
                                    <a:stretch>
                                      <a:fillRect/>
                                    </a:stretch>
                                  </pic:blipFill>
                                  <pic:spPr>
                                    <a:xfrm>
                                      <a:off x="0" y="0"/>
                                      <a:ext cx="5398135" cy="2364105"/>
                                    </a:xfrm>
                                    <a:prstGeom prst="rect">
                                      <a:avLst/>
                                    </a:prstGeom>
                                  </pic:spPr>
                                </pic:pic>
                              </a:graphicData>
                            </a:graphic>
                          </wp:inline>
                        </w:drawing>
                      </w:r>
                    </w:p>
                    <w:p w14:paraId="0B41A572">
                      <w:pPr>
                        <w:pStyle w:val="24"/>
                        <w:jc w:val="center"/>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TAIEP Grading</w:t>
                      </w:r>
                    </w:p>
                  </w:txbxContent>
                </v:textbox>
                <w10:wrap type="topAndBottom"/>
              </v:rect>
            </w:pict>
          </mc:Fallback>
        </mc:AlternateContent>
      </w:r>
    </w:p>
    <w:p w14:paraId="6145CA2B">
      <w:pPr>
        <w:rPr>
          <w:rFonts w:ascii="Times New Roman" w:hAnsi="Times New Roman"/>
        </w:rPr>
      </w:pPr>
      <w:bookmarkStart w:id="143" w:name="__DdeLink__5033_2061376797"/>
      <w:bookmarkEnd w:id="143"/>
      <w:bookmarkStart w:id="144" w:name="__DdeLink__3107_2441509804"/>
      <w:bookmarkEnd w:id="144"/>
      <w:r>
        <w:rPr>
          <w:rFonts w:ascii="Times New Roman" w:hAnsi="Times New Roman"/>
          <w:b/>
          <w:bCs/>
          <w:lang w:val="en-GB"/>
        </w:rPr>
        <w:t xml:space="preserve">Technology use for </w:t>
      </w:r>
      <w:bookmarkStart w:id="145" w:name="__DdeLink__162690_2595384436"/>
      <w:bookmarkStart w:id="146" w:name="__DdeLink__7255_2441509804"/>
      <w:bookmarkStart w:id="147" w:name="__DdeLink__7263_2441509804"/>
      <w:r>
        <w:rPr>
          <w:rFonts w:ascii="Times New Roman" w:hAnsi="Times New Roman"/>
          <w:b/>
          <w:bCs/>
          <w:lang w:val="en-GB"/>
        </w:rPr>
        <w:t>TAIEP</w:t>
      </w:r>
      <w:bookmarkEnd w:id="145"/>
      <w:bookmarkEnd w:id="146"/>
      <w:bookmarkEnd w:id="147"/>
    </w:p>
    <w:p w14:paraId="71EA0A91">
      <w:pPr>
        <w:rPr>
          <w:rFonts w:ascii="Times New Roman" w:hAnsi="Times New Roman"/>
        </w:rPr>
      </w:pPr>
      <w:r>
        <w:rPr>
          <w:rFonts w:ascii="Times New Roman" w:hAnsi="Times New Roman"/>
          <w:lang w:val="en-GB"/>
        </w:rPr>
        <w:t xml:space="preserve">TAIEP uses </w:t>
      </w:r>
      <w:bookmarkStart w:id="148" w:name="__DdeLink__154_3310967816"/>
      <w:r>
        <w:rPr>
          <w:rFonts w:ascii="Times New Roman" w:hAnsi="Times New Roman"/>
          <w:lang w:val="en-GB"/>
        </w:rPr>
        <w:t>HTML, CSS</w:t>
      </w:r>
      <w:bookmarkEnd w:id="148"/>
      <w:r>
        <w:rPr>
          <w:rFonts w:ascii="Times New Roman" w:hAnsi="Times New Roman"/>
          <w:lang w:val="en-GB"/>
        </w:rPr>
        <w:t xml:space="preserve"> and Bootstrap for its front-end while a different technology or programming language was use for the back-end which is python </w:t>
      </w:r>
      <w:bookmarkStart w:id="149" w:name="__DdeLink__685_1564384949"/>
      <w:bookmarkEnd w:id="149"/>
      <w:bookmarkStart w:id="150" w:name="__DdeLink__683_1564384949"/>
      <w:bookmarkEnd w:id="150"/>
      <w:r>
        <w:rPr>
          <w:rFonts w:ascii="Times New Roman" w:hAnsi="Times New Roman"/>
          <w:lang w:val="en-GB"/>
        </w:rPr>
        <w:t xml:space="preserve">programming language, this is because python programming language is best suited for artificial intelligence and machine learning programming. </w:t>
      </w:r>
      <w:bookmarkStart w:id="151" w:name="__DdeLink__687_1564384949"/>
      <w:bookmarkStart w:id="152" w:name="__DdeLink__150_3310967816"/>
      <w:r>
        <w:rPr>
          <w:rFonts w:ascii="Times New Roman" w:hAnsi="Times New Roman"/>
          <w:lang w:val="en-GB"/>
        </w:rPr>
        <w:t>Flask</w:t>
      </w:r>
      <w:bookmarkEnd w:id="151"/>
      <w:r>
        <w:rPr>
          <w:rFonts w:ascii="Times New Roman" w:hAnsi="Times New Roman"/>
          <w:lang w:val="en-GB"/>
        </w:rPr>
        <w:t xml:space="preserve"> web framework</w:t>
      </w:r>
      <w:bookmarkEnd w:id="152"/>
      <w:r>
        <w:rPr>
          <w:rFonts w:ascii="Times New Roman" w:hAnsi="Times New Roman"/>
          <w:lang w:val="en-GB"/>
        </w:rPr>
        <w:t xml:space="preserve"> with Jinja template engine which are both Python tools are used to serve the web interface to provide a user friendly interface with o</w:t>
      </w:r>
      <w:bookmarkStart w:id="153" w:name="__DdeLink__691_1564384949"/>
      <w:r>
        <w:rPr>
          <w:rFonts w:ascii="Times New Roman" w:hAnsi="Times New Roman"/>
          <w:lang w:val="en-GB"/>
        </w:rPr>
        <w:t>pen-source c</w:t>
      </w:r>
      <w:bookmarkStart w:id="154" w:name="__DdeLink__697_1564384949"/>
      <w:r>
        <w:rPr>
          <w:rFonts w:ascii="Times New Roman" w:hAnsi="Times New Roman"/>
          <w:lang w:val="en-GB"/>
        </w:rPr>
        <w:t>omputer vision</w:t>
      </w:r>
      <w:bookmarkEnd w:id="153"/>
      <w:bookmarkEnd w:id="154"/>
      <w:r>
        <w:rPr>
          <w:rFonts w:ascii="Times New Roman" w:hAnsi="Times New Roman"/>
          <w:lang w:val="en-GB"/>
        </w:rPr>
        <w:t xml:space="preserve"> (OpenCV) library used for computer vision implementation. </w:t>
      </w:r>
    </w:p>
    <w:p w14:paraId="4AB00581">
      <w:pPr>
        <w:rPr>
          <w:rFonts w:ascii="Times New Roman" w:hAnsi="Times New Roman"/>
          <w:b/>
          <w:bCs/>
          <w:lang w:val="en-GB"/>
        </w:rPr>
      </w:pPr>
    </w:p>
    <w:p w14:paraId="06C77F6F">
      <w:pPr>
        <w:rPr>
          <w:rFonts w:ascii="Times New Roman" w:hAnsi="Times New Roman"/>
        </w:rPr>
      </w:pPr>
      <w:r>
        <w:rPr>
          <w:rFonts w:ascii="Times New Roman" w:hAnsi="Times New Roman"/>
          <w:b/>
          <w:bCs/>
          <w:lang w:val="en-GB"/>
        </w:rPr>
        <w:t>Hu Moments c</w:t>
      </w:r>
      <w:bookmarkStart w:id="155" w:name="__DdeLink__693_1564384949"/>
      <w:r>
        <w:rPr>
          <w:rFonts w:ascii="Times New Roman" w:hAnsi="Times New Roman"/>
          <w:b/>
          <w:bCs/>
          <w:lang w:val="en-GB"/>
        </w:rPr>
        <w:t>omputer vision</w:t>
      </w:r>
      <w:bookmarkEnd w:id="155"/>
      <w:r>
        <w:rPr>
          <w:rFonts w:ascii="Times New Roman" w:hAnsi="Times New Roman"/>
          <w:b/>
          <w:bCs/>
          <w:lang w:val="en-GB"/>
        </w:rPr>
        <w:t xml:space="preserve"> algorithm</w:t>
      </w:r>
      <w:bookmarkStart w:id="156" w:name="__DdeLink__695_1564384949"/>
      <w:bookmarkEnd w:id="156"/>
    </w:p>
    <w:p w14:paraId="03BEFB18">
      <w:pPr>
        <w:rPr>
          <w:rFonts w:ascii="Times New Roman" w:hAnsi="Times New Roman"/>
        </w:rPr>
      </w:pPr>
      <w:r>
        <w:rPr>
          <w:rFonts w:ascii="Times New Roman" w:hAnsi="Times New Roman"/>
          <w:lang w:val="en-GB"/>
        </w:rPr>
        <w:t xml:space="preserve">The computer vision algorithm use for this study is the </w:t>
      </w:r>
      <w:bookmarkStart w:id="157" w:name="__DdeLink__4269_1838754075"/>
      <w:r>
        <w:rPr>
          <w:rFonts w:ascii="Times New Roman" w:hAnsi="Times New Roman"/>
          <w:lang w:val="en-GB"/>
        </w:rPr>
        <w:t xml:space="preserve">Hu </w:t>
      </w:r>
      <w:bookmarkEnd w:id="157"/>
      <w:r>
        <w:rPr>
          <w:rFonts w:ascii="Times New Roman" w:hAnsi="Times New Roman"/>
          <w:lang w:val="en-GB"/>
        </w:rPr>
        <w:t>Moments for shape matching. TAIEP</w:t>
      </w:r>
      <w:r>
        <w:rPr>
          <w:rFonts w:ascii="Times New Roman" w:hAnsi="Times New Roman"/>
          <w:b/>
          <w:bCs/>
          <w:lang w:val="en-GB"/>
        </w:rPr>
        <w:t xml:space="preserve"> </w:t>
      </w:r>
      <w:r>
        <w:rPr>
          <w:rFonts w:ascii="Times New Roman" w:hAnsi="Times New Roman"/>
          <w:color w:val="C9211E"/>
          <w:lang w:val="en-GB"/>
        </w:rPr>
        <w:t>uses</w:t>
      </w:r>
      <w:r>
        <w:rPr>
          <w:rFonts w:ascii="Times New Roman" w:hAnsi="Times New Roman"/>
          <w:lang w:val="en-GB"/>
        </w:rPr>
        <w:t xml:space="preserve"> this algorithm to</w:t>
      </w:r>
      <w:r>
        <w:rPr>
          <w:rFonts w:ascii="Times New Roman" w:hAnsi="Times New Roman"/>
          <w:color w:val="C9211E"/>
          <w:lang w:val="en-GB"/>
        </w:rPr>
        <w:t xml:space="preserve"> </w:t>
      </w:r>
      <w:r>
        <w:rPr>
          <w:rFonts w:ascii="Times New Roman" w:hAnsi="Times New Roman"/>
          <w:lang w:val="en-GB"/>
        </w:rPr>
        <w:t xml:space="preserve">compare the drawing exercise with the student drawing and calculate the differences. </w:t>
      </w:r>
    </w:p>
    <w:p w14:paraId="36EC39BE">
      <w:pPr>
        <w:rPr>
          <w:rFonts w:ascii="Times New Roman" w:hAnsi="Times New Roman"/>
          <w:b/>
          <w:bCs/>
          <w:i/>
          <w:iCs/>
          <w:lang w:val="en-GB"/>
        </w:rPr>
      </w:pPr>
    </w:p>
    <w:p w14:paraId="327218CB">
      <w:pPr>
        <w:rPr>
          <w:rFonts w:ascii="Times New Roman" w:hAnsi="Times New Roman"/>
        </w:rPr>
      </w:pPr>
      <w:r>
        <w:rPr>
          <w:rFonts w:ascii="Times New Roman" w:hAnsi="Times New Roman"/>
          <w:b/>
          <w:bCs/>
          <w:i/>
          <w:iCs/>
          <w:lang w:val="en-GB"/>
        </w:rPr>
        <w:t>Image Moments</w:t>
      </w:r>
    </w:p>
    <w:p w14:paraId="1217D9CE">
      <w:pPr>
        <w:rPr>
          <w:rFonts w:ascii="Times New Roman" w:hAnsi="Times New Roman"/>
        </w:rPr>
      </w:pPr>
      <w:r>
        <w:rPr>
          <w:rFonts w:ascii="Times New Roman" w:hAnsi="Times New Roman"/>
          <w:lang w:val="en-GB"/>
        </w:rPr>
        <w:t xml:space="preserve">According to </w:t>
      </w:r>
      <w:bookmarkStart w:id="158" w:name="__DdeLink__59631_10013615471"/>
      <w:bookmarkStart w:id="159" w:name="__DdeLink__30518_1196613698"/>
      <w:r>
        <w:rPr>
          <w:rFonts w:ascii="Times New Roman" w:hAnsi="Times New Roman"/>
          <w:lang w:val="en-GB"/>
        </w:rPr>
        <w:t>Satya</w:t>
      </w:r>
      <w:bookmarkEnd w:id="158"/>
      <w:bookmarkEnd w:id="159"/>
      <w:r>
        <w:rPr>
          <w:rFonts w:ascii="Times New Roman" w:hAnsi="Times New Roman"/>
          <w:lang w:val="en-GB"/>
        </w:rPr>
        <w:t xml:space="preserve"> and </w:t>
      </w:r>
      <w:bookmarkStart w:id="160" w:name="__DdeLink__75679_1001361547"/>
      <w:bookmarkStart w:id="161" w:name="__DdeLink__66224_1001361547"/>
      <w:r>
        <w:rPr>
          <w:rFonts w:ascii="Times New Roman" w:hAnsi="Times New Roman"/>
          <w:lang w:val="en-GB"/>
        </w:rPr>
        <w:t>Krutika</w:t>
      </w:r>
      <w:bookmarkEnd w:id="160"/>
      <w:bookmarkEnd w:id="161"/>
      <w:r>
        <w:rPr>
          <w:rFonts w:ascii="Times New Roman" w:hAnsi="Times New Roman"/>
          <w:lang w:val="en-GB"/>
        </w:rPr>
        <w:t xml:space="preserve"> (2018) image moments are a weighted average of image pixel intensities. For example, a single channel binary image </w:t>
      </w:r>
      <w:r>
        <w:rPr>
          <w:rFonts w:ascii="Times New Roman" w:hAnsi="Times New Roman"/>
          <w:b/>
          <w:bCs/>
          <w:lang w:val="en-GB"/>
        </w:rPr>
        <w:t>I</w:t>
      </w:r>
      <w:r>
        <w:rPr>
          <w:rFonts w:ascii="Times New Roman" w:hAnsi="Times New Roman"/>
          <w:lang w:val="en-GB"/>
        </w:rPr>
        <w:t xml:space="preserve">. The pixel intensity at location </w:t>
      </w:r>
      <w:bookmarkStart w:id="162" w:name="__DdeLink__4277_1838754075"/>
      <w:r>
        <w:rPr>
          <w:rFonts w:ascii="Times New Roman" w:hAnsi="Times New Roman"/>
          <w:b/>
          <w:bCs/>
          <w:lang w:val="en-GB"/>
        </w:rPr>
        <w:t>(x,y)</w:t>
      </w:r>
      <w:bookmarkEnd w:id="162"/>
      <w:r>
        <w:rPr>
          <w:rFonts w:ascii="Times New Roman" w:hAnsi="Times New Roman"/>
          <w:lang w:val="en-GB"/>
        </w:rPr>
        <w:t xml:space="preserve"> is given by </w:t>
      </w:r>
      <w:bookmarkStart w:id="163" w:name="__DdeLink__4279_1838754075"/>
      <w:r>
        <w:rPr>
          <w:rFonts w:ascii="Times New Roman" w:hAnsi="Times New Roman"/>
          <w:b/>
          <w:bCs/>
          <w:lang w:val="en-GB"/>
        </w:rPr>
        <w:t>I(x,y)</w:t>
      </w:r>
      <w:bookmarkEnd w:id="163"/>
      <w:r>
        <w:rPr>
          <w:rFonts w:ascii="Times New Roman" w:hAnsi="Times New Roman"/>
          <w:lang w:val="en-GB"/>
        </w:rPr>
        <w:t xml:space="preserve">. </w:t>
      </w:r>
    </w:p>
    <w:p w14:paraId="73E355E7">
      <w:pPr>
        <w:pStyle w:val="5"/>
        <w:numPr>
          <w:ilvl w:val="1"/>
          <w:numId w:val="2"/>
        </w:numPr>
      </w:pPr>
      <w:bookmarkStart w:id="164" w:name="__RefHeading___Toc39597_2923074602"/>
      <w:bookmarkEnd w:id="164"/>
      <w:r>
        <w:rPr>
          <w:rStyle w:val="16"/>
          <w:rFonts w:eastAsia="Noto Serif CJK SC"/>
          <w:b/>
          <w:bCs w:val="0"/>
          <w:sz w:val="24"/>
          <w:szCs w:val="24"/>
          <w:u w:val="single"/>
        </w:rPr>
        <w:t>Procedure for Data Analysis</w:t>
      </w:r>
    </w:p>
    <w:p w14:paraId="1C4BE286">
      <w:pPr>
        <w:rPr>
          <w:rFonts w:ascii="Times New Roman" w:hAnsi="Times New Roman"/>
        </w:rPr>
      </w:pPr>
      <w:bookmarkStart w:id="165" w:name="__DdeLink__10676_782273177"/>
      <w:bookmarkStart w:id="166" w:name="__DdeLink__51384_1852878380"/>
      <w:r>
        <w:rPr>
          <w:rFonts w:ascii="Times New Roman" w:hAnsi="Times New Roman"/>
          <w:lang w:val="en-GB"/>
        </w:rPr>
        <w:t xml:space="preserve">This study employed a mixed-methods approach. Thus, the </w:t>
      </w:r>
      <w:bookmarkStart w:id="167" w:name="__DdeLink__4885_816499781"/>
      <w:r>
        <w:rPr>
          <w:rFonts w:ascii="Times New Roman" w:hAnsi="Times New Roman"/>
          <w:lang w:val="en-GB"/>
        </w:rPr>
        <w:t>quantitative data</w:t>
      </w:r>
      <w:bookmarkEnd w:id="167"/>
      <w:r>
        <w:rPr>
          <w:rFonts w:ascii="Times New Roman" w:hAnsi="Times New Roman"/>
          <w:lang w:val="en-GB"/>
        </w:rPr>
        <w:t xml:space="preserve"> was analysed using IBM-SPSS, while the qualitative data </w:t>
      </w:r>
      <w:r>
        <w:rPr>
          <w:rFonts w:ascii="Times New Roman" w:hAnsi="Times New Roman" w:cs="Times New Roman"/>
          <w:color w:val="000000"/>
          <w:shd w:val="clear" w:color="auto" w:fill="FFFFFF"/>
          <w:lang w:val="en-GB"/>
        </w:rPr>
        <w:t>would be analyses thematically</w:t>
      </w:r>
      <w:bookmarkEnd w:id="165"/>
      <w:bookmarkEnd w:id="166"/>
      <w:r>
        <w:rPr>
          <w:rFonts w:ascii="Times New Roman" w:hAnsi="Times New Roman" w:cs="Times New Roman"/>
          <w:color w:val="000000"/>
          <w:shd w:val="clear" w:color="auto" w:fill="FFFFFF"/>
          <w:lang w:val="en-GB"/>
        </w:rPr>
        <w:t xml:space="preserve">. </w:t>
      </w:r>
    </w:p>
    <w:p w14:paraId="4BE74A6F">
      <w:pPr>
        <w:rPr>
          <w:rFonts w:ascii="Times New Roman" w:hAnsi="Times New Roman"/>
        </w:rPr>
      </w:pPr>
      <w:r>
        <w:rPr>
          <w:rFonts w:ascii="Times New Roman" w:hAnsi="Times New Roman" w:cs="Times New Roman"/>
          <w:color w:val="000000"/>
          <w:shd w:val="clear" w:color="auto" w:fill="FFFFFF"/>
          <w:lang w:val="en-GB"/>
        </w:rPr>
        <w:t>Analysis of Covariance (</w:t>
      </w:r>
      <w:bookmarkStart w:id="168" w:name="__DdeLink__45296_3446896245"/>
      <w:r>
        <w:rPr>
          <w:rFonts w:ascii="Times New Roman" w:hAnsi="Times New Roman" w:cs="Times New Roman"/>
          <w:color w:val="000000"/>
          <w:shd w:val="clear" w:color="auto" w:fill="FFFFFF"/>
          <w:lang w:val="en-GB"/>
        </w:rPr>
        <w:t>ANCOVA</w:t>
      </w:r>
      <w:bookmarkEnd w:id="168"/>
      <w:r>
        <w:rPr>
          <w:rFonts w:ascii="Times New Roman" w:hAnsi="Times New Roman" w:cs="Times New Roman"/>
          <w:color w:val="000000"/>
          <w:shd w:val="clear" w:color="auto" w:fill="FFFFFF"/>
          <w:lang w:val="en-GB"/>
        </w:rPr>
        <w:t xml:space="preserve">) was the suitable analysis tool used to analyse the quantitative data to answer the research question because the study make use of intact classroom; that is, randomisation of the subjects was not achieved. </w:t>
      </w:r>
    </w:p>
    <w:p w14:paraId="0B7AD925">
      <w:pPr>
        <w:pStyle w:val="5"/>
        <w:numPr>
          <w:ilvl w:val="1"/>
          <w:numId w:val="2"/>
        </w:numPr>
        <w:rPr>
          <w:szCs w:val="24"/>
        </w:rPr>
      </w:pPr>
      <w:bookmarkStart w:id="169" w:name="__RefHeading___Toc39599_2923074602"/>
      <w:bookmarkEnd w:id="169"/>
      <w:bookmarkStart w:id="170" w:name="__DdeLink__9946_4038722001"/>
      <w:r>
        <w:rPr>
          <w:szCs w:val="24"/>
          <w:u w:val="single"/>
        </w:rPr>
        <w:t>Ethical Consideration</w:t>
      </w:r>
      <w:bookmarkEnd w:id="170"/>
    </w:p>
    <w:p w14:paraId="628D0B7C">
      <w:pPr>
        <w:spacing w:after="240"/>
        <w:jc w:val="both"/>
        <w:rPr>
          <w:rFonts w:ascii="Times New Roman" w:hAnsi="Times New Roman"/>
        </w:rPr>
      </w:pPr>
      <w:bookmarkStart w:id="171" w:name="__DdeLink__18187_3822321958"/>
      <w:r>
        <w:rPr>
          <w:rFonts w:ascii="Times New Roman" w:hAnsi="Times New Roman"/>
          <w:color w:val="000000" w:themeColor="text1"/>
          <w:lang w:val="en-GB" w:eastAsia="en-GB"/>
          <w14:textFill>
            <w14:solidFill>
              <w14:schemeClr w14:val="tx1"/>
            </w14:solidFill>
          </w14:textFill>
        </w:rPr>
        <w:t xml:space="preserve">Prior to the collection of data, approval was soughed from the leadership of the ACEITSE of the Lagos State University. </w:t>
      </w:r>
      <w:bookmarkEnd w:id="171"/>
      <w:r>
        <w:rPr>
          <w:rFonts w:ascii="Times New Roman" w:hAnsi="Times New Roman"/>
          <w:color w:val="000000" w:themeColor="text1"/>
          <w:lang w:val="en-GB" w:eastAsia="en-GB"/>
          <w14:textFill>
            <w14:solidFill>
              <w14:schemeClr w14:val="tx1"/>
            </w14:solidFill>
          </w14:textFill>
        </w:rPr>
        <w:t xml:space="preserve">Appropriate letters was obtained from the Centre to the various institutions where the study was conducted and permission was granted by the authorities of the sampled </w:t>
      </w:r>
      <w:bookmarkStart w:id="172" w:name="__DdeLink__9950_4038722001"/>
      <w:r>
        <w:rPr>
          <w:rFonts w:ascii="Times New Roman" w:hAnsi="Times New Roman"/>
          <w:color w:val="000000" w:themeColor="text1"/>
          <w:lang w:val="en-GB" w:eastAsia="en-GB"/>
          <w14:textFill>
            <w14:solidFill>
              <w14:schemeClr w14:val="tx1"/>
            </w14:solidFill>
          </w14:textFill>
        </w:rPr>
        <w:t>institutions</w:t>
      </w:r>
      <w:bookmarkEnd w:id="172"/>
      <w:r>
        <w:rPr>
          <w:rFonts w:ascii="Times New Roman" w:hAnsi="Times New Roman"/>
          <w:color w:val="000000" w:themeColor="text1"/>
          <w:lang w:val="en-GB" w:eastAsia="en-GB"/>
          <w14:textFill>
            <w14:solidFill>
              <w14:schemeClr w14:val="tx1"/>
            </w14:solidFill>
          </w14:textFill>
        </w:rPr>
        <w:t xml:space="preserve"> before the study began. All participating institutions were properly informed of the purpose of the study without withholding any form of information. To ensure that the study appeared ethical, measures were put in place to ensure that respondents were assured that any information they provided was treated with much caution and confidentiality. Hence, data gathered was exclusively used for academic purposes.</w:t>
      </w:r>
    </w:p>
    <w:p w14:paraId="371306AC">
      <w:pPr>
        <w:pStyle w:val="2"/>
        <w:numPr>
          <w:ilvl w:val="0"/>
          <w:numId w:val="2"/>
        </w:numPr>
        <w:spacing w:before="0" w:after="240"/>
        <w:jc w:val="both"/>
        <w:rPr>
          <w:color w:val="000000" w:themeColor="text1"/>
          <w:szCs w:val="24"/>
          <w:lang w:eastAsia="en-GB"/>
          <w14:textFill>
            <w14:solidFill>
              <w14:schemeClr w14:val="tx1"/>
            </w14:solidFill>
          </w14:textFill>
        </w:rPr>
      </w:pPr>
    </w:p>
    <w:p w14:paraId="15E13642">
      <w:pPr>
        <w:pStyle w:val="2"/>
        <w:numPr>
          <w:ilvl w:val="0"/>
          <w:numId w:val="2"/>
        </w:numPr>
        <w:spacing w:before="0" w:after="240"/>
        <w:jc w:val="both"/>
      </w:pPr>
      <w:bookmarkStart w:id="173" w:name="__RefHeading___Toc48996_2923074602"/>
      <w:bookmarkEnd w:id="173"/>
      <w:r>
        <w:rPr>
          <w:color w:val="000000" w:themeColor="text1"/>
          <w:szCs w:val="24"/>
          <w:lang w:eastAsia="en-GB"/>
          <w14:textFill>
            <w14:solidFill>
              <w14:schemeClr w14:val="tx1"/>
            </w14:solidFill>
          </w14:textFill>
        </w:rPr>
        <w:t>RESULTS</w:t>
      </w:r>
    </w:p>
    <w:p w14:paraId="715BE1AF">
      <w:pPr>
        <w:pStyle w:val="5"/>
        <w:numPr>
          <w:ilvl w:val="1"/>
          <w:numId w:val="2"/>
        </w:numPr>
        <w:rPr>
          <w:szCs w:val="24"/>
        </w:rPr>
      </w:pPr>
      <w:bookmarkStart w:id="174" w:name="__DdeLink__362221_1747634295"/>
      <w:r>
        <w:rPr>
          <w:szCs w:val="24"/>
          <w:u w:val="single"/>
        </w:rPr>
        <w:t>Research Question</w:t>
      </w:r>
      <w:bookmarkEnd w:id="174"/>
      <w:r>
        <w:rPr>
          <w:szCs w:val="24"/>
          <w:u w:val="single"/>
        </w:rPr>
        <w:t>:</w:t>
      </w:r>
      <w:r>
        <w:rPr>
          <w:szCs w:val="24"/>
        </w:rPr>
        <w:t xml:space="preserve"> </w:t>
      </w:r>
      <w:bookmarkStart w:id="175" w:name="__DdeLink__13544_91355166"/>
      <w:r>
        <w:rPr>
          <w:b w:val="0"/>
          <w:bCs w:val="0"/>
          <w:szCs w:val="24"/>
        </w:rPr>
        <w:t xml:space="preserve">Is there a </w:t>
      </w:r>
      <w:bookmarkStart w:id="176" w:name="__DdeLink__25953_2588959682"/>
      <w:r>
        <w:rPr>
          <w:b w:val="0"/>
          <w:bCs w:val="0"/>
          <w:szCs w:val="24"/>
        </w:rPr>
        <w:t>statistically significant difference in the attitude of</w:t>
      </w:r>
      <w:r>
        <w:rPr>
          <w:b w:val="0"/>
          <w:bCs w:val="0"/>
          <w:szCs w:val="24"/>
          <w:lang w:val="en-GB"/>
        </w:rPr>
        <w:t xml:space="preserve"> students taught</w:t>
      </w:r>
      <w:r>
        <w:rPr>
          <w:b w:val="0"/>
          <w:bCs w:val="0"/>
          <w:szCs w:val="24"/>
        </w:rPr>
        <w:t xml:space="preserve"> biological drawing using the TEA and lecture method</w:t>
      </w:r>
      <w:bookmarkEnd w:id="176"/>
      <w:r>
        <w:rPr>
          <w:b w:val="0"/>
          <w:bCs w:val="0"/>
          <w:szCs w:val="24"/>
        </w:rPr>
        <w:t>?</w:t>
      </w:r>
      <w:bookmarkEnd w:id="175"/>
    </w:p>
    <w:p w14:paraId="6F50A4A4">
      <w:pPr>
        <w:rPr>
          <w:rFonts w:ascii="Times New Roman" w:hAnsi="Times New Roman"/>
        </w:rPr>
      </w:pPr>
      <w:bookmarkStart w:id="177" w:name="__DdeLink__25931_25889596821"/>
      <w:bookmarkEnd w:id="177"/>
      <w:r>
        <w:rPr>
          <w:rFonts w:ascii="Times New Roman" w:hAnsi="Times New Roman"/>
          <w:b/>
          <w:bCs/>
        </w:rPr>
        <w:t>Null Hypothesis</w:t>
      </w:r>
      <w:bookmarkStart w:id="178" w:name="__DdeLink__26282_1196613698"/>
      <w:bookmarkEnd w:id="178"/>
      <w:r>
        <w:rPr>
          <w:rFonts w:ascii="Times New Roman" w:hAnsi="Times New Roman"/>
          <w:b/>
          <w:bCs/>
        </w:rPr>
        <w:t xml:space="preserve">: </w:t>
      </w:r>
      <w:bookmarkStart w:id="179" w:name="__DdeLink__19443_264101476112"/>
      <w:bookmarkStart w:id="180" w:name="__DdeLink__16770_816499781"/>
      <w:bookmarkStart w:id="181" w:name="__DdeLink__21087_37092394571"/>
      <w:r>
        <w:rPr>
          <w:rFonts w:ascii="Times New Roman" w:hAnsi="Times New Roman"/>
        </w:rPr>
        <w:t>There will be no statistically significant difference in the attitude of</w:t>
      </w:r>
      <w:r>
        <w:rPr>
          <w:rFonts w:ascii="Times New Roman" w:hAnsi="Times New Roman"/>
          <w:lang w:val="en-GB"/>
        </w:rPr>
        <w:t xml:space="preserve"> students taught</w:t>
      </w:r>
      <w:r>
        <w:rPr>
          <w:rFonts w:ascii="Times New Roman" w:hAnsi="Times New Roman"/>
        </w:rPr>
        <w:t xml:space="preserve"> biological drawing using the TEA and lecture method</w:t>
      </w:r>
      <w:bookmarkStart w:id="182" w:name="__DdeLink__19410_264101476111"/>
      <w:r>
        <w:rPr>
          <w:rFonts w:ascii="Times New Roman" w:hAnsi="Times New Roman"/>
        </w:rPr>
        <w:t>.</w:t>
      </w:r>
      <w:bookmarkEnd w:id="179"/>
      <w:bookmarkEnd w:id="180"/>
      <w:bookmarkEnd w:id="181"/>
      <w:bookmarkEnd w:id="182"/>
    </w:p>
    <w:p w14:paraId="64BC1183">
      <w:pPr>
        <w:rPr>
          <w:rFonts w:ascii="Times New Roman" w:hAnsi="Times New Roman"/>
        </w:rPr>
      </w:pPr>
      <w:r>
        <w:rPr>
          <w:rFonts w:ascii="Times New Roman" w:hAnsi="Times New Roman"/>
          <w:b/>
          <w:bCs/>
          <w:color w:val="000000"/>
        </w:rPr>
        <w:t xml:space="preserve">Procedure: </w:t>
      </w:r>
      <w:bookmarkStart w:id="183" w:name="__DdeLink__18494_300443153111"/>
      <w:r>
        <w:rPr>
          <w:rFonts w:ascii="Times New Roman" w:hAnsi="Times New Roman" w:cs="Times New Roman"/>
          <w:color w:val="000000"/>
          <w:lang w:eastAsia="en-GB"/>
        </w:rPr>
        <w:t xml:space="preserve">Descriptive statistics were applied on the pre-test </w:t>
      </w:r>
      <w:bookmarkStart w:id="184" w:name="__DdeLink__25824_37092394571"/>
      <w:r>
        <w:rPr>
          <w:rFonts w:ascii="Times New Roman" w:hAnsi="Times New Roman" w:cs="Times New Roman"/>
          <w:color w:val="000000"/>
          <w:lang w:eastAsia="en-GB"/>
        </w:rPr>
        <w:t>attitude</w:t>
      </w:r>
      <w:bookmarkEnd w:id="184"/>
      <w:r>
        <w:rPr>
          <w:rFonts w:ascii="Times New Roman" w:hAnsi="Times New Roman" w:cs="Times New Roman"/>
          <w:color w:val="000000"/>
          <w:lang w:eastAsia="en-GB"/>
        </w:rPr>
        <w:t xml:space="preserve"> and post-test </w:t>
      </w:r>
      <w:bookmarkStart w:id="185" w:name="__DdeLink__25826_37092394571"/>
      <w:r>
        <w:rPr>
          <w:rFonts w:ascii="Times New Roman" w:hAnsi="Times New Roman" w:cs="Times New Roman"/>
          <w:color w:val="000000"/>
          <w:lang w:eastAsia="en-GB"/>
        </w:rPr>
        <w:t>attitude</w:t>
      </w:r>
      <w:bookmarkEnd w:id="185"/>
      <w:r>
        <w:rPr>
          <w:rFonts w:ascii="Times New Roman" w:hAnsi="Times New Roman" w:cs="Times New Roman"/>
          <w:color w:val="000000"/>
          <w:lang w:eastAsia="en-GB"/>
        </w:rPr>
        <w:t xml:space="preserve"> of the biology groups (TEA and Lecture). Thus, </w:t>
      </w:r>
      <w:r>
        <w:rPr>
          <w:rFonts w:ascii="Times New Roman" w:hAnsi="Times New Roman" w:cs="Times New Roman"/>
          <w:color w:val="000000"/>
          <w:kern w:val="0"/>
          <w:lang w:eastAsia="en-GB"/>
        </w:rPr>
        <w:t xml:space="preserve">analysis of covariance (ANCOVA) </w:t>
      </w:r>
      <w:r>
        <w:rPr>
          <w:rFonts w:ascii="Times New Roman" w:hAnsi="Times New Roman" w:cs="Times New Roman"/>
          <w:color w:val="000000"/>
          <w:lang w:eastAsia="en-GB"/>
        </w:rPr>
        <w:t xml:space="preserve">was applied to the attitude with the post-test attitude as dependent variable, pre-test attitude as </w:t>
      </w:r>
      <w:bookmarkStart w:id="186" w:name="__DdeLink__25156_5986073121"/>
      <w:r>
        <w:rPr>
          <w:rFonts w:ascii="Times New Roman" w:hAnsi="Times New Roman" w:cs="Times New Roman"/>
          <w:color w:val="000000"/>
          <w:lang w:eastAsia="en-GB"/>
        </w:rPr>
        <w:t>covariates</w:t>
      </w:r>
      <w:bookmarkEnd w:id="186"/>
      <w:r>
        <w:rPr>
          <w:rFonts w:ascii="Times New Roman" w:hAnsi="Times New Roman" w:cs="Times New Roman"/>
          <w:color w:val="000000"/>
          <w:lang w:eastAsia="en-GB"/>
        </w:rPr>
        <w:t xml:space="preserve"> and method set as fixed factor. The univariate Fs were computed.</w:t>
      </w:r>
      <w:bookmarkEnd w:id="183"/>
    </w:p>
    <w:p w14:paraId="5BE396A1">
      <w:pPr>
        <w:spacing w:after="240"/>
        <w:rPr>
          <w:rFonts w:ascii="Times New Roman" w:hAnsi="Times New Roman"/>
        </w:rPr>
      </w:pPr>
    </w:p>
    <w:p w14:paraId="4B0F9FC6">
      <w:pPr>
        <w:spacing w:after="240"/>
        <w:rPr>
          <w:rFonts w:ascii="Times New Roman" w:hAnsi="Times New Roman"/>
        </w:rPr>
      </w:pPr>
    </w:p>
    <w:p w14:paraId="1FEE0F0E">
      <w:pPr>
        <w:spacing w:after="240"/>
        <w:rPr>
          <w:rFonts w:ascii="Times New Roman" w:hAnsi="Times New Roman"/>
        </w:rPr>
      </w:pPr>
      <w:r>
        <w:rPr>
          <w:rFonts w:ascii="Times New Roman" w:hAnsi="Times New Roman"/>
        </w:rPr>
        <w:br w:type="textWrapping"/>
      </w:r>
      <w:r>
        <w:rPr>
          <w:lang w:eastAsia="en-US" w:bidi="ar-SA"/>
        </w:rPr>
        <mc:AlternateContent>
          <mc:Choice Requires="wps">
            <w:drawing>
              <wp:anchor distT="0" distB="0" distL="0" distR="0" simplePos="0" relativeHeight="251659264" behindDoc="0" locked="0" layoutInCell="0" allowOverlap="1">
                <wp:simplePos x="0" y="0"/>
                <wp:positionH relativeFrom="column">
                  <wp:posOffset>231140</wp:posOffset>
                </wp:positionH>
                <wp:positionV relativeFrom="paragraph">
                  <wp:posOffset>-51435</wp:posOffset>
                </wp:positionV>
                <wp:extent cx="4864100" cy="3252470"/>
                <wp:effectExtent l="0" t="0" r="0" b="0"/>
                <wp:wrapTopAndBottom/>
                <wp:docPr id="9" name="Frame90"/>
                <wp:cNvGraphicFramePr/>
                <a:graphic xmlns:a="http://schemas.openxmlformats.org/drawingml/2006/main">
                  <a:graphicData uri="http://schemas.microsoft.com/office/word/2010/wordprocessingShape">
                    <wps:wsp>
                      <wps:cNvSpPr/>
                      <wps:spPr>
                        <a:xfrm>
                          <a:off x="0" y="0"/>
                          <a:ext cx="4863960" cy="3252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4527E40">
                            <w:pPr>
                              <w:pStyle w:val="24"/>
                              <w:jc w:val="center"/>
                              <w:rPr>
                                <w:color w:val="000000"/>
                              </w:rPr>
                            </w:pPr>
                            <w:r>
                              <w:rPr>
                                <w:lang w:eastAsia="en-US" w:bidi="ar-SA"/>
                              </w:rPr>
                              <w:drawing>
                                <wp:inline distT="0" distB="0" distL="0" distR="0">
                                  <wp:extent cx="4864100" cy="2749550"/>
                                  <wp:effectExtent l="0" t="0" r="0" b="0"/>
                                  <wp:docPr id="11" name="Imag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9"/>
                                          <pic:cNvPicPr>
                                            <a:picLocks noChangeAspect="1" noChangeArrowheads="1"/>
                                          </pic:cNvPicPr>
                                        </pic:nvPicPr>
                                        <pic:blipFill>
                                          <a:blip r:embed="rId7"/>
                                          <a:stretch>
                                            <a:fillRect/>
                                          </a:stretch>
                                        </pic:blipFill>
                                        <pic:spPr>
                                          <a:xfrm>
                                            <a:off x="0" y="0"/>
                                            <a:ext cx="4864100" cy="274955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Mean effects of method on the attitude of male and female students in biological drawing</w:t>
                            </w:r>
                          </w:p>
                        </w:txbxContent>
                      </wps:txbx>
                      <wps:bodyPr lIns="0" tIns="0" rIns="0" bIns="0" anchor="t">
                        <a:noAutofit/>
                      </wps:bodyPr>
                    </wps:wsp>
                  </a:graphicData>
                </a:graphic>
              </wp:anchor>
            </w:drawing>
          </mc:Choice>
          <mc:Fallback>
            <w:pict>
              <v:rect id="Frame90" o:spid="_x0000_s1026" o:spt="1" style="position:absolute;left:0pt;margin-left:18.2pt;margin-top:-4.05pt;height:256.1pt;width:383pt;mso-wrap-distance-bottom:0pt;mso-wrap-distance-top:0pt;z-index:251659264;mso-width-relative:page;mso-height-relative:page;" fillcolor="#FFFFFF" filled="t" stroked="f" coordsize="21600,21600" o:allowincell="f" o:gfxdata="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FrN8dgAAAAJAQAADwAAAAAAAAABACAAAAAiAAAAZHJzL2Rv&#10;d25yZXYueG1sUEsBAhQAFAAAAAgAh07iQPtHrHTIAQAArQMAAA4AAAAAAAAAAQAgAAAAJwEAAGRy&#10;cy9lMm9Eb2MueG1sUEsFBgAAAAAGAAYAWQEAAGEFAAAAAA==&#10;">
                <v:fill on="t" focussize="0,0"/>
                <v:stroke on="f" weight="0pt"/>
                <v:imagedata o:title=""/>
                <o:lock v:ext="edit" aspectratio="f"/>
                <v:textbox inset="0mm,0mm,0mm,0mm">
                  <w:txbxContent>
                    <w:p w14:paraId="14527E40">
                      <w:pPr>
                        <w:pStyle w:val="24"/>
                        <w:jc w:val="center"/>
                        <w:rPr>
                          <w:color w:val="000000"/>
                        </w:rPr>
                      </w:pPr>
                      <w:r>
                        <w:rPr>
                          <w:lang w:eastAsia="en-US" w:bidi="ar-SA"/>
                        </w:rPr>
                        <w:drawing>
                          <wp:inline distT="0" distB="0" distL="0" distR="0">
                            <wp:extent cx="4864100" cy="2749550"/>
                            <wp:effectExtent l="0" t="0" r="0" b="0"/>
                            <wp:docPr id="11" name="Imag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9"/>
                                    <pic:cNvPicPr>
                                      <a:picLocks noChangeAspect="1" noChangeArrowheads="1"/>
                                    </pic:cNvPicPr>
                                  </pic:nvPicPr>
                                  <pic:blipFill>
                                    <a:blip r:embed="rId7"/>
                                    <a:stretch>
                                      <a:fillRect/>
                                    </a:stretch>
                                  </pic:blipFill>
                                  <pic:spPr>
                                    <a:xfrm>
                                      <a:off x="0" y="0"/>
                                      <a:ext cx="4864100" cy="274955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Mean effects of method on the attitude of male and female students in biological drawing</w:t>
                      </w:r>
                    </w:p>
                  </w:txbxContent>
                </v:textbox>
                <w10:wrap type="topAndBottom"/>
              </v:rect>
            </w:pict>
          </mc:Fallback>
        </mc:AlternateContent>
      </w: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Summary table of the mean effects of method on the attitude scores of students taught biological drawing</w:t>
      </w:r>
    </w:p>
    <w:tbl>
      <w:tblPr>
        <w:tblStyle w:val="7"/>
        <w:tblW w:w="9123" w:type="dxa"/>
        <w:tblInd w:w="24" w:type="dxa"/>
        <w:tblLayout w:type="fixed"/>
        <w:tblCellMar>
          <w:top w:w="0" w:type="dxa"/>
          <w:left w:w="20" w:type="dxa"/>
          <w:bottom w:w="0" w:type="dxa"/>
          <w:right w:w="0" w:type="dxa"/>
        </w:tblCellMar>
      </w:tblPr>
      <w:tblGrid>
        <w:gridCol w:w="1527"/>
        <w:gridCol w:w="1593"/>
        <w:gridCol w:w="1758"/>
        <w:gridCol w:w="2267"/>
        <w:gridCol w:w="1978"/>
      </w:tblGrid>
      <w:tr w14:paraId="32989678">
        <w:tblPrEx>
          <w:tblCellMar>
            <w:top w:w="0" w:type="dxa"/>
            <w:left w:w="20" w:type="dxa"/>
            <w:bottom w:w="0" w:type="dxa"/>
            <w:right w:w="0" w:type="dxa"/>
          </w:tblCellMar>
        </w:tblPrEx>
        <w:trPr>
          <w:cantSplit/>
        </w:trPr>
        <w:tc>
          <w:tcPr>
            <w:tcW w:w="1527" w:type="dxa"/>
            <w:tcBorders>
              <w:top w:val="single" w:color="000000" w:sz="2" w:space="0"/>
              <w:left w:val="single" w:color="000000" w:sz="2" w:space="0"/>
              <w:bottom w:val="single" w:color="000000" w:sz="2" w:space="0"/>
            </w:tcBorders>
          </w:tcPr>
          <w:p w14:paraId="69732A58">
            <w:pPr>
              <w:widowControl w:val="0"/>
              <w:ind w:left="60" w:right="60"/>
              <w:rPr>
                <w:rFonts w:ascii="Times New Roman" w:hAnsi="Times New Roman"/>
              </w:rPr>
            </w:pPr>
            <w:r>
              <w:rPr>
                <w:rFonts w:ascii="Times New Roman" w:hAnsi="Times New Roman"/>
                <w:b/>
                <w:bCs/>
              </w:rPr>
              <w:t>Method</w:t>
            </w:r>
          </w:p>
        </w:tc>
        <w:tc>
          <w:tcPr>
            <w:tcW w:w="1593" w:type="dxa"/>
            <w:tcBorders>
              <w:top w:val="single" w:color="000000" w:sz="2" w:space="0"/>
              <w:left w:val="single" w:color="000000" w:sz="2" w:space="0"/>
              <w:bottom w:val="single" w:color="000000" w:sz="2" w:space="0"/>
            </w:tcBorders>
          </w:tcPr>
          <w:p w14:paraId="6767D5EA">
            <w:pPr>
              <w:widowControl w:val="0"/>
              <w:ind w:left="60" w:right="60"/>
              <w:rPr>
                <w:rFonts w:ascii="Times New Roman" w:hAnsi="Times New Roman"/>
              </w:rPr>
            </w:pPr>
            <w:r>
              <w:rPr>
                <w:rFonts w:ascii="Times New Roman" w:hAnsi="Times New Roman"/>
                <w:b/>
                <w:bCs/>
              </w:rPr>
              <w:t>Gender</w:t>
            </w:r>
          </w:p>
        </w:tc>
        <w:tc>
          <w:tcPr>
            <w:tcW w:w="1758" w:type="dxa"/>
            <w:tcBorders>
              <w:top w:val="single" w:color="000000" w:sz="2" w:space="0"/>
              <w:left w:val="single" w:color="000000" w:sz="2" w:space="0"/>
              <w:bottom w:val="single" w:color="000000" w:sz="2" w:space="0"/>
            </w:tcBorders>
          </w:tcPr>
          <w:p w14:paraId="309DC968">
            <w:pPr>
              <w:widowControl w:val="0"/>
              <w:ind w:left="60" w:right="60"/>
              <w:jc w:val="center"/>
              <w:rPr>
                <w:rFonts w:ascii="Times New Roman" w:hAnsi="Times New Roman"/>
              </w:rPr>
            </w:pPr>
            <w:r>
              <w:rPr>
                <w:rFonts w:ascii="Times New Roman" w:hAnsi="Times New Roman"/>
                <w:b/>
                <w:bCs/>
              </w:rPr>
              <w:t>Mean</w:t>
            </w:r>
          </w:p>
        </w:tc>
        <w:tc>
          <w:tcPr>
            <w:tcW w:w="2267" w:type="dxa"/>
            <w:tcBorders>
              <w:top w:val="single" w:color="000000" w:sz="2" w:space="0"/>
              <w:left w:val="single" w:color="000000" w:sz="2" w:space="0"/>
              <w:bottom w:val="single" w:color="000000" w:sz="2" w:space="0"/>
            </w:tcBorders>
          </w:tcPr>
          <w:p w14:paraId="14EEBD2F">
            <w:pPr>
              <w:widowControl w:val="0"/>
              <w:ind w:left="60" w:right="60"/>
              <w:jc w:val="center"/>
              <w:rPr>
                <w:rFonts w:ascii="Times New Roman" w:hAnsi="Times New Roman"/>
              </w:rPr>
            </w:pPr>
            <w:r>
              <w:rPr>
                <w:rFonts w:ascii="Times New Roman" w:hAnsi="Times New Roman"/>
                <w:b/>
                <w:bCs/>
              </w:rPr>
              <w:t>Std. Deviation</w:t>
            </w:r>
          </w:p>
        </w:tc>
        <w:tc>
          <w:tcPr>
            <w:tcW w:w="1978" w:type="dxa"/>
            <w:tcBorders>
              <w:top w:val="single" w:color="000000" w:sz="2" w:space="0"/>
              <w:left w:val="single" w:color="000000" w:sz="2" w:space="0"/>
              <w:bottom w:val="single" w:color="000000" w:sz="2" w:space="0"/>
              <w:right w:val="single" w:color="000000" w:sz="2" w:space="0"/>
            </w:tcBorders>
          </w:tcPr>
          <w:p w14:paraId="34FDB7B2">
            <w:pPr>
              <w:widowControl w:val="0"/>
              <w:ind w:left="60" w:right="60"/>
              <w:jc w:val="center"/>
              <w:rPr>
                <w:rFonts w:ascii="Times New Roman" w:hAnsi="Times New Roman"/>
              </w:rPr>
            </w:pPr>
            <w:r>
              <w:rPr>
                <w:rFonts w:ascii="Times New Roman" w:hAnsi="Times New Roman"/>
                <w:b/>
                <w:bCs/>
              </w:rPr>
              <w:t>N</w:t>
            </w:r>
          </w:p>
        </w:tc>
      </w:tr>
      <w:tr w14:paraId="3F1E69DD">
        <w:tblPrEx>
          <w:tblCellMar>
            <w:top w:w="0" w:type="dxa"/>
            <w:left w:w="20" w:type="dxa"/>
            <w:bottom w:w="0" w:type="dxa"/>
            <w:right w:w="0" w:type="dxa"/>
          </w:tblCellMar>
        </w:tblPrEx>
        <w:trPr>
          <w:cantSplit/>
        </w:trPr>
        <w:tc>
          <w:tcPr>
            <w:tcW w:w="1527" w:type="dxa"/>
            <w:vMerge w:val="restart"/>
            <w:tcBorders>
              <w:left w:val="single" w:color="000000" w:sz="2" w:space="0"/>
              <w:bottom w:val="single" w:color="000000" w:sz="2" w:space="0"/>
            </w:tcBorders>
            <w:vAlign w:val="center"/>
          </w:tcPr>
          <w:p w14:paraId="676DE3BF">
            <w:pPr>
              <w:widowControl w:val="0"/>
              <w:ind w:left="60" w:right="60"/>
              <w:rPr>
                <w:rFonts w:ascii="Times New Roman" w:hAnsi="Times New Roman"/>
              </w:rPr>
            </w:pPr>
            <w:r>
              <w:rPr>
                <w:rFonts w:ascii="Times New Roman" w:hAnsi="Times New Roman"/>
                <w:b/>
                <w:bCs/>
              </w:rPr>
              <w:t>TEA</w:t>
            </w:r>
          </w:p>
        </w:tc>
        <w:tc>
          <w:tcPr>
            <w:tcW w:w="1593" w:type="dxa"/>
            <w:tcBorders>
              <w:left w:val="single" w:color="000000" w:sz="2" w:space="0"/>
              <w:bottom w:val="single" w:color="000000" w:sz="2" w:space="0"/>
            </w:tcBorders>
            <w:vAlign w:val="center"/>
          </w:tcPr>
          <w:p w14:paraId="7819DEF2">
            <w:pPr>
              <w:widowControl w:val="0"/>
              <w:ind w:left="60" w:right="60"/>
              <w:rPr>
                <w:rFonts w:ascii="Times New Roman" w:hAnsi="Times New Roman"/>
              </w:rPr>
            </w:pPr>
            <w:r>
              <w:rPr>
                <w:rFonts w:ascii="Times New Roman" w:hAnsi="Times New Roman"/>
              </w:rPr>
              <w:t>female</w:t>
            </w:r>
          </w:p>
        </w:tc>
        <w:tc>
          <w:tcPr>
            <w:tcW w:w="1758" w:type="dxa"/>
            <w:tcBorders>
              <w:left w:val="single" w:color="000000" w:sz="2" w:space="0"/>
              <w:bottom w:val="single" w:color="000000" w:sz="2" w:space="0"/>
            </w:tcBorders>
            <w:vAlign w:val="center"/>
          </w:tcPr>
          <w:p w14:paraId="56569E65">
            <w:pPr>
              <w:widowControl w:val="0"/>
              <w:ind w:left="60" w:right="60"/>
              <w:jc w:val="right"/>
              <w:rPr>
                <w:rFonts w:ascii="Times New Roman" w:hAnsi="Times New Roman"/>
              </w:rPr>
            </w:pPr>
            <w:r>
              <w:rPr>
                <w:rFonts w:ascii="Times New Roman" w:hAnsi="Times New Roman"/>
              </w:rPr>
              <w:t>63.69</w:t>
            </w:r>
          </w:p>
        </w:tc>
        <w:tc>
          <w:tcPr>
            <w:tcW w:w="2267" w:type="dxa"/>
            <w:tcBorders>
              <w:left w:val="single" w:color="000000" w:sz="2" w:space="0"/>
              <w:bottom w:val="single" w:color="000000" w:sz="2" w:space="0"/>
            </w:tcBorders>
            <w:vAlign w:val="center"/>
          </w:tcPr>
          <w:p w14:paraId="3765B8F1">
            <w:pPr>
              <w:widowControl w:val="0"/>
              <w:ind w:left="60" w:right="60"/>
              <w:jc w:val="right"/>
              <w:rPr>
                <w:rFonts w:ascii="Times New Roman" w:hAnsi="Times New Roman"/>
              </w:rPr>
            </w:pPr>
            <w:r>
              <w:rPr>
                <w:rFonts w:ascii="Times New Roman" w:hAnsi="Times New Roman"/>
              </w:rPr>
              <w:t>10.12</w:t>
            </w:r>
          </w:p>
        </w:tc>
        <w:tc>
          <w:tcPr>
            <w:tcW w:w="1978" w:type="dxa"/>
            <w:tcBorders>
              <w:left w:val="single" w:color="000000" w:sz="2" w:space="0"/>
              <w:bottom w:val="single" w:color="000000" w:sz="2" w:space="0"/>
              <w:right w:val="single" w:color="000000" w:sz="2" w:space="0"/>
            </w:tcBorders>
            <w:vAlign w:val="center"/>
          </w:tcPr>
          <w:p w14:paraId="263AE161">
            <w:pPr>
              <w:widowControl w:val="0"/>
              <w:ind w:left="60" w:right="60"/>
              <w:jc w:val="right"/>
              <w:rPr>
                <w:rFonts w:ascii="Times New Roman" w:hAnsi="Times New Roman"/>
              </w:rPr>
            </w:pPr>
            <w:bookmarkStart w:id="187" w:name="__DdeLink__12058_2516957606"/>
            <w:r>
              <w:rPr>
                <w:rFonts w:ascii="Times New Roman" w:hAnsi="Times New Roman"/>
              </w:rPr>
              <w:t>42</w:t>
            </w:r>
            <w:bookmarkEnd w:id="187"/>
          </w:p>
        </w:tc>
      </w:tr>
      <w:tr w14:paraId="349DD40D">
        <w:tblPrEx>
          <w:tblCellMar>
            <w:top w:w="0" w:type="dxa"/>
            <w:left w:w="20" w:type="dxa"/>
            <w:bottom w:w="0" w:type="dxa"/>
            <w:right w:w="0" w:type="dxa"/>
          </w:tblCellMar>
        </w:tblPrEx>
        <w:trPr>
          <w:cantSplit/>
        </w:trPr>
        <w:tc>
          <w:tcPr>
            <w:tcW w:w="1527" w:type="dxa"/>
            <w:vMerge w:val="continue"/>
            <w:tcBorders>
              <w:left w:val="single" w:color="000000" w:sz="2" w:space="0"/>
              <w:bottom w:val="single" w:color="000000" w:sz="2" w:space="0"/>
            </w:tcBorders>
            <w:vAlign w:val="center"/>
          </w:tcPr>
          <w:p w14:paraId="00F961F4">
            <w:pPr>
              <w:widowControl w:val="0"/>
              <w:rPr>
                <w:rFonts w:ascii="Times New Roman" w:hAnsi="Times New Roman"/>
              </w:rPr>
            </w:pPr>
          </w:p>
        </w:tc>
        <w:tc>
          <w:tcPr>
            <w:tcW w:w="1593" w:type="dxa"/>
            <w:tcBorders>
              <w:left w:val="single" w:color="000000" w:sz="2" w:space="0"/>
              <w:bottom w:val="single" w:color="000000" w:sz="2" w:space="0"/>
            </w:tcBorders>
            <w:vAlign w:val="center"/>
          </w:tcPr>
          <w:p w14:paraId="3BB0F8F3">
            <w:pPr>
              <w:widowControl w:val="0"/>
              <w:ind w:left="60" w:right="60"/>
              <w:rPr>
                <w:rFonts w:ascii="Times New Roman" w:hAnsi="Times New Roman"/>
              </w:rPr>
            </w:pPr>
            <w:r>
              <w:rPr>
                <w:rFonts w:ascii="Times New Roman" w:hAnsi="Times New Roman"/>
              </w:rPr>
              <w:t>male</w:t>
            </w:r>
          </w:p>
        </w:tc>
        <w:tc>
          <w:tcPr>
            <w:tcW w:w="1758" w:type="dxa"/>
            <w:tcBorders>
              <w:left w:val="single" w:color="000000" w:sz="2" w:space="0"/>
              <w:bottom w:val="single" w:color="000000" w:sz="2" w:space="0"/>
            </w:tcBorders>
            <w:vAlign w:val="center"/>
          </w:tcPr>
          <w:p w14:paraId="08066694">
            <w:pPr>
              <w:widowControl w:val="0"/>
              <w:ind w:left="60" w:right="60"/>
              <w:jc w:val="right"/>
              <w:rPr>
                <w:rFonts w:ascii="Times New Roman" w:hAnsi="Times New Roman"/>
              </w:rPr>
            </w:pPr>
            <w:r>
              <w:rPr>
                <w:rFonts w:ascii="Times New Roman" w:hAnsi="Times New Roman"/>
              </w:rPr>
              <w:t>69.08</w:t>
            </w:r>
          </w:p>
        </w:tc>
        <w:tc>
          <w:tcPr>
            <w:tcW w:w="2267" w:type="dxa"/>
            <w:tcBorders>
              <w:left w:val="single" w:color="000000" w:sz="2" w:space="0"/>
              <w:bottom w:val="single" w:color="000000" w:sz="2" w:space="0"/>
            </w:tcBorders>
            <w:vAlign w:val="center"/>
          </w:tcPr>
          <w:p w14:paraId="287F8BFE">
            <w:pPr>
              <w:widowControl w:val="0"/>
              <w:ind w:left="60" w:right="60"/>
              <w:jc w:val="right"/>
              <w:rPr>
                <w:rFonts w:ascii="Times New Roman" w:hAnsi="Times New Roman"/>
              </w:rPr>
            </w:pPr>
            <w:r>
              <w:rPr>
                <w:rFonts w:ascii="Times New Roman" w:hAnsi="Times New Roman"/>
              </w:rPr>
              <w:t>6.53</w:t>
            </w:r>
          </w:p>
        </w:tc>
        <w:tc>
          <w:tcPr>
            <w:tcW w:w="1978" w:type="dxa"/>
            <w:tcBorders>
              <w:left w:val="single" w:color="000000" w:sz="2" w:space="0"/>
              <w:bottom w:val="single" w:color="000000" w:sz="2" w:space="0"/>
              <w:right w:val="single" w:color="000000" w:sz="2" w:space="0"/>
            </w:tcBorders>
            <w:vAlign w:val="center"/>
          </w:tcPr>
          <w:p w14:paraId="6652B077">
            <w:pPr>
              <w:widowControl w:val="0"/>
              <w:ind w:left="60" w:right="60"/>
              <w:jc w:val="right"/>
              <w:rPr>
                <w:rFonts w:ascii="Times New Roman" w:hAnsi="Times New Roman"/>
              </w:rPr>
            </w:pPr>
            <w:bookmarkStart w:id="188" w:name="__DdeLink__12060_2516957606"/>
            <w:r>
              <w:rPr>
                <w:rFonts w:ascii="Times New Roman" w:hAnsi="Times New Roman"/>
              </w:rPr>
              <w:t>12</w:t>
            </w:r>
            <w:bookmarkEnd w:id="188"/>
          </w:p>
        </w:tc>
      </w:tr>
      <w:tr w14:paraId="2CEE4A54">
        <w:tblPrEx>
          <w:tblCellMar>
            <w:top w:w="0" w:type="dxa"/>
            <w:left w:w="20" w:type="dxa"/>
            <w:bottom w:w="0" w:type="dxa"/>
            <w:right w:w="0" w:type="dxa"/>
          </w:tblCellMar>
        </w:tblPrEx>
        <w:trPr>
          <w:cantSplit/>
        </w:trPr>
        <w:tc>
          <w:tcPr>
            <w:tcW w:w="1527" w:type="dxa"/>
            <w:vMerge w:val="continue"/>
            <w:tcBorders>
              <w:left w:val="single" w:color="000000" w:sz="2" w:space="0"/>
              <w:bottom w:val="single" w:color="000000" w:sz="2" w:space="0"/>
            </w:tcBorders>
            <w:vAlign w:val="center"/>
          </w:tcPr>
          <w:p w14:paraId="7600B22C">
            <w:pPr>
              <w:widowControl w:val="0"/>
              <w:rPr>
                <w:rFonts w:ascii="Times New Roman" w:hAnsi="Times New Roman"/>
              </w:rPr>
            </w:pPr>
          </w:p>
        </w:tc>
        <w:tc>
          <w:tcPr>
            <w:tcW w:w="1593" w:type="dxa"/>
            <w:tcBorders>
              <w:left w:val="single" w:color="000000" w:sz="2" w:space="0"/>
              <w:bottom w:val="single" w:color="000000" w:sz="2" w:space="0"/>
            </w:tcBorders>
            <w:vAlign w:val="center"/>
          </w:tcPr>
          <w:p w14:paraId="7BB3BA48">
            <w:pPr>
              <w:widowControl w:val="0"/>
              <w:ind w:left="60" w:right="60"/>
              <w:rPr>
                <w:rFonts w:ascii="Times New Roman" w:hAnsi="Times New Roman"/>
              </w:rPr>
            </w:pPr>
            <w:r>
              <w:rPr>
                <w:rFonts w:ascii="Times New Roman" w:hAnsi="Times New Roman"/>
                <w:b/>
                <w:bCs/>
              </w:rPr>
              <w:t>Total</w:t>
            </w:r>
          </w:p>
        </w:tc>
        <w:tc>
          <w:tcPr>
            <w:tcW w:w="1758" w:type="dxa"/>
            <w:tcBorders>
              <w:left w:val="single" w:color="000000" w:sz="2" w:space="0"/>
              <w:bottom w:val="single" w:color="000000" w:sz="2" w:space="0"/>
            </w:tcBorders>
            <w:vAlign w:val="center"/>
          </w:tcPr>
          <w:p w14:paraId="12B85FF2">
            <w:pPr>
              <w:widowControl w:val="0"/>
              <w:ind w:left="60" w:right="60"/>
              <w:jc w:val="right"/>
              <w:rPr>
                <w:rFonts w:ascii="Times New Roman" w:hAnsi="Times New Roman"/>
              </w:rPr>
            </w:pPr>
            <w:bookmarkStart w:id="189" w:name="__DdeLink__4318_59010730"/>
            <w:bookmarkStart w:id="190" w:name="__DdeLink__4315_59010730"/>
            <w:r>
              <w:rPr>
                <w:rFonts w:ascii="Times New Roman" w:hAnsi="Times New Roman"/>
                <w:b/>
                <w:bCs/>
              </w:rPr>
              <w:t>64.89</w:t>
            </w:r>
            <w:bookmarkEnd w:id="189"/>
            <w:bookmarkEnd w:id="190"/>
          </w:p>
        </w:tc>
        <w:tc>
          <w:tcPr>
            <w:tcW w:w="2267" w:type="dxa"/>
            <w:tcBorders>
              <w:left w:val="single" w:color="000000" w:sz="2" w:space="0"/>
              <w:bottom w:val="single" w:color="000000" w:sz="2" w:space="0"/>
            </w:tcBorders>
            <w:vAlign w:val="center"/>
          </w:tcPr>
          <w:p w14:paraId="254A0D96">
            <w:pPr>
              <w:widowControl w:val="0"/>
              <w:ind w:left="60" w:right="60"/>
              <w:jc w:val="right"/>
              <w:rPr>
                <w:rFonts w:ascii="Times New Roman" w:hAnsi="Times New Roman"/>
              </w:rPr>
            </w:pPr>
            <w:r>
              <w:rPr>
                <w:rFonts w:ascii="Times New Roman" w:hAnsi="Times New Roman"/>
                <w:b/>
                <w:bCs/>
              </w:rPr>
              <w:t>9.66</w:t>
            </w:r>
          </w:p>
        </w:tc>
        <w:tc>
          <w:tcPr>
            <w:tcW w:w="1978" w:type="dxa"/>
            <w:tcBorders>
              <w:left w:val="single" w:color="000000" w:sz="2" w:space="0"/>
              <w:bottom w:val="single" w:color="000000" w:sz="2" w:space="0"/>
              <w:right w:val="single" w:color="000000" w:sz="2" w:space="0"/>
            </w:tcBorders>
            <w:vAlign w:val="center"/>
          </w:tcPr>
          <w:p w14:paraId="70C2FA43">
            <w:pPr>
              <w:widowControl w:val="0"/>
              <w:ind w:left="60" w:right="60"/>
              <w:jc w:val="right"/>
              <w:rPr>
                <w:rFonts w:ascii="Times New Roman" w:hAnsi="Times New Roman"/>
              </w:rPr>
            </w:pPr>
            <w:bookmarkStart w:id="191" w:name="__DdeLink__17539_887953671"/>
            <w:r>
              <w:rPr>
                <w:rFonts w:ascii="Times New Roman" w:hAnsi="Times New Roman"/>
                <w:b/>
                <w:bCs/>
              </w:rPr>
              <w:t>54</w:t>
            </w:r>
            <w:bookmarkEnd w:id="191"/>
          </w:p>
        </w:tc>
      </w:tr>
      <w:tr w14:paraId="7042B5D3">
        <w:tblPrEx>
          <w:tblCellMar>
            <w:top w:w="0" w:type="dxa"/>
            <w:left w:w="20" w:type="dxa"/>
            <w:bottom w:w="0" w:type="dxa"/>
            <w:right w:w="0" w:type="dxa"/>
          </w:tblCellMar>
        </w:tblPrEx>
        <w:trPr>
          <w:cantSplit/>
        </w:trPr>
        <w:tc>
          <w:tcPr>
            <w:tcW w:w="1527" w:type="dxa"/>
            <w:vMerge w:val="restart"/>
            <w:tcBorders>
              <w:left w:val="single" w:color="000000" w:sz="2" w:space="0"/>
              <w:bottom w:val="single" w:color="000000" w:sz="2" w:space="0"/>
            </w:tcBorders>
            <w:vAlign w:val="center"/>
          </w:tcPr>
          <w:p w14:paraId="7E4E1FE6">
            <w:pPr>
              <w:widowControl w:val="0"/>
              <w:ind w:left="60" w:right="60"/>
              <w:rPr>
                <w:rFonts w:ascii="Times New Roman" w:hAnsi="Times New Roman"/>
              </w:rPr>
            </w:pPr>
            <w:r>
              <w:rPr>
                <w:rFonts w:ascii="Times New Roman" w:hAnsi="Times New Roman"/>
                <w:b/>
                <w:bCs/>
              </w:rPr>
              <w:t>Lecture</w:t>
            </w:r>
          </w:p>
        </w:tc>
        <w:tc>
          <w:tcPr>
            <w:tcW w:w="1593" w:type="dxa"/>
            <w:tcBorders>
              <w:left w:val="single" w:color="000000" w:sz="2" w:space="0"/>
              <w:bottom w:val="single" w:color="000000" w:sz="2" w:space="0"/>
            </w:tcBorders>
            <w:vAlign w:val="center"/>
          </w:tcPr>
          <w:p w14:paraId="2837217D">
            <w:pPr>
              <w:widowControl w:val="0"/>
              <w:ind w:left="60" w:right="60"/>
              <w:rPr>
                <w:rFonts w:ascii="Times New Roman" w:hAnsi="Times New Roman"/>
              </w:rPr>
            </w:pPr>
            <w:r>
              <w:rPr>
                <w:rFonts w:ascii="Times New Roman" w:hAnsi="Times New Roman"/>
              </w:rPr>
              <w:t>female</w:t>
            </w:r>
          </w:p>
        </w:tc>
        <w:tc>
          <w:tcPr>
            <w:tcW w:w="1758" w:type="dxa"/>
            <w:tcBorders>
              <w:left w:val="single" w:color="000000" w:sz="2" w:space="0"/>
              <w:bottom w:val="single" w:color="000000" w:sz="2" w:space="0"/>
            </w:tcBorders>
            <w:vAlign w:val="center"/>
          </w:tcPr>
          <w:p w14:paraId="00CCF17E">
            <w:pPr>
              <w:widowControl w:val="0"/>
              <w:ind w:left="60" w:right="60"/>
              <w:jc w:val="right"/>
              <w:rPr>
                <w:rFonts w:ascii="Times New Roman" w:hAnsi="Times New Roman"/>
              </w:rPr>
            </w:pPr>
            <w:r>
              <w:rPr>
                <w:rFonts w:ascii="Times New Roman" w:hAnsi="Times New Roman"/>
              </w:rPr>
              <w:t>61.54</w:t>
            </w:r>
          </w:p>
        </w:tc>
        <w:tc>
          <w:tcPr>
            <w:tcW w:w="2267" w:type="dxa"/>
            <w:tcBorders>
              <w:left w:val="single" w:color="000000" w:sz="2" w:space="0"/>
              <w:bottom w:val="single" w:color="000000" w:sz="2" w:space="0"/>
            </w:tcBorders>
            <w:vAlign w:val="center"/>
          </w:tcPr>
          <w:p w14:paraId="137258C4">
            <w:pPr>
              <w:widowControl w:val="0"/>
              <w:ind w:left="60" w:right="60"/>
              <w:jc w:val="right"/>
              <w:rPr>
                <w:rFonts w:ascii="Times New Roman" w:hAnsi="Times New Roman"/>
              </w:rPr>
            </w:pPr>
            <w:r>
              <w:rPr>
                <w:rFonts w:ascii="Times New Roman" w:hAnsi="Times New Roman"/>
              </w:rPr>
              <w:t>7.90</w:t>
            </w:r>
          </w:p>
        </w:tc>
        <w:tc>
          <w:tcPr>
            <w:tcW w:w="1978" w:type="dxa"/>
            <w:tcBorders>
              <w:left w:val="single" w:color="000000" w:sz="2" w:space="0"/>
              <w:bottom w:val="single" w:color="000000" w:sz="2" w:space="0"/>
              <w:right w:val="single" w:color="000000" w:sz="2" w:space="0"/>
            </w:tcBorders>
            <w:vAlign w:val="center"/>
          </w:tcPr>
          <w:p w14:paraId="7ACA4235">
            <w:pPr>
              <w:widowControl w:val="0"/>
              <w:ind w:left="60" w:right="60"/>
              <w:jc w:val="right"/>
              <w:rPr>
                <w:rFonts w:ascii="Times New Roman" w:hAnsi="Times New Roman"/>
              </w:rPr>
            </w:pPr>
            <w:bookmarkStart w:id="192" w:name="__DdeLink__12062_2516957606"/>
            <w:r>
              <w:rPr>
                <w:rFonts w:ascii="Times New Roman" w:hAnsi="Times New Roman"/>
              </w:rPr>
              <w:t>24</w:t>
            </w:r>
            <w:bookmarkEnd w:id="192"/>
          </w:p>
        </w:tc>
      </w:tr>
      <w:tr w14:paraId="6842B119">
        <w:tblPrEx>
          <w:tblCellMar>
            <w:top w:w="0" w:type="dxa"/>
            <w:left w:w="20" w:type="dxa"/>
            <w:bottom w:w="0" w:type="dxa"/>
            <w:right w:w="0" w:type="dxa"/>
          </w:tblCellMar>
        </w:tblPrEx>
        <w:trPr>
          <w:cantSplit/>
        </w:trPr>
        <w:tc>
          <w:tcPr>
            <w:tcW w:w="1527" w:type="dxa"/>
            <w:vMerge w:val="continue"/>
            <w:tcBorders>
              <w:left w:val="single" w:color="000000" w:sz="2" w:space="0"/>
              <w:bottom w:val="single" w:color="000000" w:sz="2" w:space="0"/>
            </w:tcBorders>
            <w:vAlign w:val="center"/>
          </w:tcPr>
          <w:p w14:paraId="4A97BDA1">
            <w:pPr>
              <w:widowControl w:val="0"/>
              <w:rPr>
                <w:rFonts w:ascii="Times New Roman" w:hAnsi="Times New Roman"/>
              </w:rPr>
            </w:pPr>
          </w:p>
        </w:tc>
        <w:tc>
          <w:tcPr>
            <w:tcW w:w="1593" w:type="dxa"/>
            <w:tcBorders>
              <w:left w:val="single" w:color="000000" w:sz="2" w:space="0"/>
              <w:bottom w:val="single" w:color="000000" w:sz="2" w:space="0"/>
            </w:tcBorders>
            <w:vAlign w:val="center"/>
          </w:tcPr>
          <w:p w14:paraId="42ED5BEC">
            <w:pPr>
              <w:widowControl w:val="0"/>
              <w:ind w:left="60" w:right="60"/>
              <w:rPr>
                <w:rFonts w:ascii="Times New Roman" w:hAnsi="Times New Roman"/>
              </w:rPr>
            </w:pPr>
            <w:r>
              <w:rPr>
                <w:rFonts w:ascii="Times New Roman" w:hAnsi="Times New Roman"/>
              </w:rPr>
              <w:t>male</w:t>
            </w:r>
          </w:p>
        </w:tc>
        <w:tc>
          <w:tcPr>
            <w:tcW w:w="1758" w:type="dxa"/>
            <w:tcBorders>
              <w:left w:val="single" w:color="000000" w:sz="2" w:space="0"/>
              <w:bottom w:val="single" w:color="000000" w:sz="2" w:space="0"/>
            </w:tcBorders>
            <w:vAlign w:val="center"/>
          </w:tcPr>
          <w:p w14:paraId="5332BA38">
            <w:pPr>
              <w:widowControl w:val="0"/>
              <w:ind w:left="60" w:right="60"/>
              <w:jc w:val="right"/>
              <w:rPr>
                <w:rFonts w:ascii="Times New Roman" w:hAnsi="Times New Roman"/>
              </w:rPr>
            </w:pPr>
            <w:r>
              <w:rPr>
                <w:rFonts w:ascii="Times New Roman" w:hAnsi="Times New Roman"/>
              </w:rPr>
              <w:t>63.57</w:t>
            </w:r>
          </w:p>
        </w:tc>
        <w:tc>
          <w:tcPr>
            <w:tcW w:w="2267" w:type="dxa"/>
            <w:tcBorders>
              <w:left w:val="single" w:color="000000" w:sz="2" w:space="0"/>
              <w:bottom w:val="single" w:color="000000" w:sz="2" w:space="0"/>
            </w:tcBorders>
            <w:vAlign w:val="center"/>
          </w:tcPr>
          <w:p w14:paraId="16041ADB">
            <w:pPr>
              <w:widowControl w:val="0"/>
              <w:ind w:left="60" w:right="60"/>
              <w:jc w:val="right"/>
              <w:rPr>
                <w:rFonts w:ascii="Times New Roman" w:hAnsi="Times New Roman"/>
              </w:rPr>
            </w:pPr>
            <w:r>
              <w:rPr>
                <w:rFonts w:ascii="Times New Roman" w:hAnsi="Times New Roman"/>
              </w:rPr>
              <w:t>11.56</w:t>
            </w:r>
          </w:p>
        </w:tc>
        <w:tc>
          <w:tcPr>
            <w:tcW w:w="1978" w:type="dxa"/>
            <w:tcBorders>
              <w:left w:val="single" w:color="000000" w:sz="2" w:space="0"/>
              <w:bottom w:val="single" w:color="000000" w:sz="2" w:space="0"/>
              <w:right w:val="single" w:color="000000" w:sz="2" w:space="0"/>
            </w:tcBorders>
            <w:vAlign w:val="center"/>
          </w:tcPr>
          <w:p w14:paraId="0817F023">
            <w:pPr>
              <w:widowControl w:val="0"/>
              <w:ind w:left="60" w:right="60"/>
              <w:jc w:val="right"/>
              <w:rPr>
                <w:rFonts w:ascii="Times New Roman" w:hAnsi="Times New Roman"/>
              </w:rPr>
            </w:pPr>
            <w:bookmarkStart w:id="193" w:name="__DdeLink__12064_2516957606"/>
            <w:r>
              <w:rPr>
                <w:rFonts w:ascii="Times New Roman" w:hAnsi="Times New Roman"/>
              </w:rPr>
              <w:t>7</w:t>
            </w:r>
            <w:bookmarkEnd w:id="193"/>
          </w:p>
        </w:tc>
      </w:tr>
      <w:tr w14:paraId="76DB9679">
        <w:tblPrEx>
          <w:tblCellMar>
            <w:top w:w="0" w:type="dxa"/>
            <w:left w:w="20" w:type="dxa"/>
            <w:bottom w:w="0" w:type="dxa"/>
            <w:right w:w="0" w:type="dxa"/>
          </w:tblCellMar>
        </w:tblPrEx>
        <w:trPr>
          <w:cantSplit/>
        </w:trPr>
        <w:tc>
          <w:tcPr>
            <w:tcW w:w="1527" w:type="dxa"/>
            <w:vMerge w:val="continue"/>
            <w:tcBorders>
              <w:left w:val="single" w:color="000000" w:sz="2" w:space="0"/>
              <w:bottom w:val="single" w:color="000000" w:sz="2" w:space="0"/>
            </w:tcBorders>
            <w:vAlign w:val="center"/>
          </w:tcPr>
          <w:p w14:paraId="005BE55E">
            <w:pPr>
              <w:widowControl w:val="0"/>
              <w:rPr>
                <w:rFonts w:ascii="Times New Roman" w:hAnsi="Times New Roman"/>
              </w:rPr>
            </w:pPr>
          </w:p>
        </w:tc>
        <w:tc>
          <w:tcPr>
            <w:tcW w:w="1593" w:type="dxa"/>
            <w:tcBorders>
              <w:left w:val="single" w:color="000000" w:sz="2" w:space="0"/>
              <w:bottom w:val="single" w:color="000000" w:sz="2" w:space="0"/>
            </w:tcBorders>
            <w:vAlign w:val="center"/>
          </w:tcPr>
          <w:p w14:paraId="7424F101">
            <w:pPr>
              <w:widowControl w:val="0"/>
              <w:ind w:left="60" w:right="60"/>
              <w:rPr>
                <w:rFonts w:ascii="Times New Roman" w:hAnsi="Times New Roman"/>
              </w:rPr>
            </w:pPr>
            <w:r>
              <w:rPr>
                <w:rFonts w:ascii="Times New Roman" w:hAnsi="Times New Roman"/>
                <w:b/>
                <w:bCs/>
              </w:rPr>
              <w:t>Total</w:t>
            </w:r>
          </w:p>
        </w:tc>
        <w:tc>
          <w:tcPr>
            <w:tcW w:w="1758" w:type="dxa"/>
            <w:tcBorders>
              <w:left w:val="single" w:color="000000" w:sz="2" w:space="0"/>
              <w:bottom w:val="single" w:color="000000" w:sz="2" w:space="0"/>
            </w:tcBorders>
            <w:vAlign w:val="center"/>
          </w:tcPr>
          <w:p w14:paraId="6B0E142A">
            <w:pPr>
              <w:widowControl w:val="0"/>
              <w:ind w:left="60" w:right="60"/>
              <w:jc w:val="right"/>
              <w:rPr>
                <w:rFonts w:ascii="Times New Roman" w:hAnsi="Times New Roman"/>
              </w:rPr>
            </w:pPr>
            <w:bookmarkStart w:id="194" w:name="__DdeLink__4320_59010730"/>
            <w:r>
              <w:rPr>
                <w:rFonts w:ascii="Times New Roman" w:hAnsi="Times New Roman"/>
                <w:b/>
                <w:bCs/>
              </w:rPr>
              <w:t>62.00</w:t>
            </w:r>
            <w:bookmarkEnd w:id="194"/>
          </w:p>
        </w:tc>
        <w:tc>
          <w:tcPr>
            <w:tcW w:w="2267" w:type="dxa"/>
            <w:tcBorders>
              <w:left w:val="single" w:color="000000" w:sz="2" w:space="0"/>
              <w:bottom w:val="single" w:color="000000" w:sz="2" w:space="0"/>
            </w:tcBorders>
            <w:vAlign w:val="center"/>
          </w:tcPr>
          <w:p w14:paraId="30BE1744">
            <w:pPr>
              <w:widowControl w:val="0"/>
              <w:ind w:left="60" w:right="60"/>
              <w:jc w:val="right"/>
              <w:rPr>
                <w:rFonts w:ascii="Times New Roman" w:hAnsi="Times New Roman"/>
              </w:rPr>
            </w:pPr>
            <w:r>
              <w:rPr>
                <w:rFonts w:ascii="Times New Roman" w:hAnsi="Times New Roman"/>
                <w:b/>
                <w:bCs/>
              </w:rPr>
              <w:t>8.68</w:t>
            </w:r>
          </w:p>
        </w:tc>
        <w:tc>
          <w:tcPr>
            <w:tcW w:w="1978" w:type="dxa"/>
            <w:tcBorders>
              <w:left w:val="single" w:color="000000" w:sz="2" w:space="0"/>
              <w:bottom w:val="single" w:color="000000" w:sz="2" w:space="0"/>
              <w:right w:val="single" w:color="000000" w:sz="2" w:space="0"/>
            </w:tcBorders>
            <w:vAlign w:val="center"/>
          </w:tcPr>
          <w:p w14:paraId="2B230132">
            <w:pPr>
              <w:widowControl w:val="0"/>
              <w:ind w:left="60" w:right="60"/>
              <w:jc w:val="right"/>
              <w:rPr>
                <w:rFonts w:ascii="Times New Roman" w:hAnsi="Times New Roman"/>
              </w:rPr>
            </w:pPr>
            <w:bookmarkStart w:id="195" w:name="__DdeLink__17541_887953671"/>
            <w:r>
              <w:rPr>
                <w:rFonts w:ascii="Times New Roman" w:hAnsi="Times New Roman"/>
                <w:b/>
                <w:bCs/>
              </w:rPr>
              <w:t>31</w:t>
            </w:r>
            <w:bookmarkEnd w:id="195"/>
          </w:p>
        </w:tc>
      </w:tr>
      <w:tr w14:paraId="561791B0">
        <w:tblPrEx>
          <w:tblCellMar>
            <w:top w:w="0" w:type="dxa"/>
            <w:left w:w="20" w:type="dxa"/>
            <w:bottom w:w="0" w:type="dxa"/>
            <w:right w:w="0" w:type="dxa"/>
          </w:tblCellMar>
        </w:tblPrEx>
        <w:trPr>
          <w:cantSplit/>
          <w:trHeight w:val="360" w:hRule="atLeast"/>
        </w:trPr>
        <w:tc>
          <w:tcPr>
            <w:tcW w:w="1527" w:type="dxa"/>
            <w:vMerge w:val="restart"/>
            <w:tcBorders>
              <w:left w:val="single" w:color="000000" w:sz="2" w:space="0"/>
              <w:bottom w:val="single" w:color="000000" w:sz="2" w:space="0"/>
            </w:tcBorders>
            <w:vAlign w:val="center"/>
          </w:tcPr>
          <w:p w14:paraId="1225F732">
            <w:pPr>
              <w:widowControl w:val="0"/>
              <w:ind w:left="60" w:right="60"/>
              <w:rPr>
                <w:rFonts w:ascii="Times New Roman" w:hAnsi="Times New Roman"/>
              </w:rPr>
            </w:pPr>
            <w:r>
              <w:rPr>
                <w:rFonts w:ascii="Times New Roman" w:hAnsi="Times New Roman"/>
                <w:b/>
                <w:bCs/>
              </w:rPr>
              <w:t>Total</w:t>
            </w:r>
          </w:p>
        </w:tc>
        <w:tc>
          <w:tcPr>
            <w:tcW w:w="1593" w:type="dxa"/>
            <w:tcBorders>
              <w:left w:val="single" w:color="000000" w:sz="2" w:space="0"/>
              <w:bottom w:val="single" w:color="000000" w:sz="2" w:space="0"/>
            </w:tcBorders>
            <w:vAlign w:val="center"/>
          </w:tcPr>
          <w:p w14:paraId="54813CD4">
            <w:pPr>
              <w:widowControl w:val="0"/>
              <w:ind w:left="60" w:right="60"/>
              <w:rPr>
                <w:rFonts w:ascii="Times New Roman" w:hAnsi="Times New Roman"/>
              </w:rPr>
            </w:pPr>
            <w:r>
              <w:rPr>
                <w:rFonts w:ascii="Times New Roman" w:hAnsi="Times New Roman"/>
              </w:rPr>
              <w:t>female</w:t>
            </w:r>
          </w:p>
        </w:tc>
        <w:tc>
          <w:tcPr>
            <w:tcW w:w="1758" w:type="dxa"/>
            <w:tcBorders>
              <w:left w:val="single" w:color="000000" w:sz="2" w:space="0"/>
              <w:bottom w:val="single" w:color="000000" w:sz="2" w:space="0"/>
            </w:tcBorders>
            <w:vAlign w:val="center"/>
          </w:tcPr>
          <w:p w14:paraId="3E0A68D4">
            <w:pPr>
              <w:widowControl w:val="0"/>
              <w:ind w:left="60" w:right="60"/>
              <w:jc w:val="right"/>
              <w:rPr>
                <w:rFonts w:ascii="Times New Roman" w:hAnsi="Times New Roman"/>
              </w:rPr>
            </w:pPr>
            <w:r>
              <w:rPr>
                <w:rFonts w:ascii="Times New Roman" w:hAnsi="Times New Roman"/>
              </w:rPr>
              <w:t>62.91</w:t>
            </w:r>
          </w:p>
        </w:tc>
        <w:tc>
          <w:tcPr>
            <w:tcW w:w="2267" w:type="dxa"/>
            <w:tcBorders>
              <w:left w:val="single" w:color="000000" w:sz="2" w:space="0"/>
              <w:bottom w:val="single" w:color="000000" w:sz="2" w:space="0"/>
            </w:tcBorders>
            <w:vAlign w:val="center"/>
          </w:tcPr>
          <w:p w14:paraId="6D232398">
            <w:pPr>
              <w:widowControl w:val="0"/>
              <w:ind w:left="60" w:right="60"/>
              <w:jc w:val="right"/>
              <w:rPr>
                <w:rFonts w:ascii="Times New Roman" w:hAnsi="Times New Roman"/>
              </w:rPr>
            </w:pPr>
            <w:r>
              <w:rPr>
                <w:rFonts w:ascii="Times New Roman" w:hAnsi="Times New Roman"/>
              </w:rPr>
              <w:t>9.37</w:t>
            </w:r>
          </w:p>
        </w:tc>
        <w:tc>
          <w:tcPr>
            <w:tcW w:w="1978" w:type="dxa"/>
            <w:tcBorders>
              <w:left w:val="single" w:color="000000" w:sz="2" w:space="0"/>
              <w:bottom w:val="single" w:color="000000" w:sz="2" w:space="0"/>
              <w:right w:val="single" w:color="000000" w:sz="2" w:space="0"/>
            </w:tcBorders>
            <w:vAlign w:val="center"/>
          </w:tcPr>
          <w:p w14:paraId="4189D8F3">
            <w:pPr>
              <w:widowControl w:val="0"/>
              <w:ind w:left="60" w:right="60"/>
              <w:jc w:val="right"/>
              <w:rPr>
                <w:rFonts w:ascii="Times New Roman" w:hAnsi="Times New Roman"/>
              </w:rPr>
            </w:pPr>
            <w:bookmarkStart w:id="196" w:name="__DdeLink__12066_2516957606"/>
            <w:r>
              <w:rPr>
                <w:rFonts w:ascii="Times New Roman" w:hAnsi="Times New Roman"/>
              </w:rPr>
              <w:t>66</w:t>
            </w:r>
            <w:bookmarkEnd w:id="196"/>
          </w:p>
        </w:tc>
      </w:tr>
      <w:tr w14:paraId="2E21C7DC">
        <w:tblPrEx>
          <w:tblCellMar>
            <w:top w:w="0" w:type="dxa"/>
            <w:left w:w="20" w:type="dxa"/>
            <w:bottom w:w="0" w:type="dxa"/>
            <w:right w:w="0" w:type="dxa"/>
          </w:tblCellMar>
        </w:tblPrEx>
        <w:trPr>
          <w:cantSplit/>
        </w:trPr>
        <w:tc>
          <w:tcPr>
            <w:tcW w:w="1527" w:type="dxa"/>
            <w:vMerge w:val="continue"/>
            <w:tcBorders>
              <w:left w:val="single" w:color="000000" w:sz="2" w:space="0"/>
              <w:bottom w:val="single" w:color="000000" w:sz="2" w:space="0"/>
            </w:tcBorders>
            <w:vAlign w:val="center"/>
          </w:tcPr>
          <w:p w14:paraId="1DC7A7A7">
            <w:pPr>
              <w:widowControl w:val="0"/>
              <w:rPr>
                <w:rFonts w:ascii="Times New Roman" w:hAnsi="Times New Roman"/>
              </w:rPr>
            </w:pPr>
          </w:p>
        </w:tc>
        <w:tc>
          <w:tcPr>
            <w:tcW w:w="1593" w:type="dxa"/>
            <w:tcBorders>
              <w:left w:val="single" w:color="000000" w:sz="2" w:space="0"/>
              <w:bottom w:val="single" w:color="000000" w:sz="2" w:space="0"/>
            </w:tcBorders>
            <w:vAlign w:val="center"/>
          </w:tcPr>
          <w:p w14:paraId="2C6032CF">
            <w:pPr>
              <w:widowControl w:val="0"/>
              <w:ind w:left="60" w:right="60"/>
              <w:rPr>
                <w:rFonts w:ascii="Times New Roman" w:hAnsi="Times New Roman"/>
              </w:rPr>
            </w:pPr>
            <w:r>
              <w:rPr>
                <w:rFonts w:ascii="Times New Roman" w:hAnsi="Times New Roman"/>
              </w:rPr>
              <w:t>male</w:t>
            </w:r>
          </w:p>
        </w:tc>
        <w:tc>
          <w:tcPr>
            <w:tcW w:w="1758" w:type="dxa"/>
            <w:tcBorders>
              <w:left w:val="single" w:color="000000" w:sz="2" w:space="0"/>
              <w:bottom w:val="single" w:color="000000" w:sz="2" w:space="0"/>
            </w:tcBorders>
            <w:vAlign w:val="center"/>
          </w:tcPr>
          <w:p w14:paraId="2836F63A">
            <w:pPr>
              <w:widowControl w:val="0"/>
              <w:ind w:left="60" w:right="60"/>
              <w:jc w:val="right"/>
              <w:rPr>
                <w:rFonts w:ascii="Times New Roman" w:hAnsi="Times New Roman"/>
              </w:rPr>
            </w:pPr>
            <w:r>
              <w:rPr>
                <w:rFonts w:ascii="Times New Roman" w:hAnsi="Times New Roman"/>
              </w:rPr>
              <w:t>67.05</w:t>
            </w:r>
          </w:p>
        </w:tc>
        <w:tc>
          <w:tcPr>
            <w:tcW w:w="2267" w:type="dxa"/>
            <w:tcBorders>
              <w:left w:val="single" w:color="000000" w:sz="2" w:space="0"/>
              <w:bottom w:val="single" w:color="000000" w:sz="2" w:space="0"/>
            </w:tcBorders>
            <w:vAlign w:val="center"/>
          </w:tcPr>
          <w:p w14:paraId="1F30BA12">
            <w:pPr>
              <w:widowControl w:val="0"/>
              <w:ind w:left="60" w:right="60"/>
              <w:jc w:val="right"/>
              <w:rPr>
                <w:rFonts w:ascii="Times New Roman" w:hAnsi="Times New Roman"/>
              </w:rPr>
            </w:pPr>
            <w:r>
              <w:rPr>
                <w:rFonts w:ascii="Times New Roman" w:hAnsi="Times New Roman"/>
              </w:rPr>
              <w:t>8.83</w:t>
            </w:r>
          </w:p>
        </w:tc>
        <w:tc>
          <w:tcPr>
            <w:tcW w:w="1978" w:type="dxa"/>
            <w:tcBorders>
              <w:left w:val="single" w:color="000000" w:sz="2" w:space="0"/>
              <w:bottom w:val="single" w:color="000000" w:sz="2" w:space="0"/>
              <w:right w:val="single" w:color="000000" w:sz="2" w:space="0"/>
            </w:tcBorders>
            <w:vAlign w:val="center"/>
          </w:tcPr>
          <w:p w14:paraId="1599810E">
            <w:pPr>
              <w:widowControl w:val="0"/>
              <w:ind w:left="60" w:right="60"/>
              <w:jc w:val="right"/>
              <w:rPr>
                <w:rFonts w:ascii="Times New Roman" w:hAnsi="Times New Roman"/>
              </w:rPr>
            </w:pPr>
            <w:bookmarkStart w:id="197" w:name="__DdeLink__12068_2516957606"/>
            <w:r>
              <w:rPr>
                <w:rFonts w:ascii="Times New Roman" w:hAnsi="Times New Roman"/>
              </w:rPr>
              <w:t>19</w:t>
            </w:r>
            <w:bookmarkEnd w:id="197"/>
          </w:p>
        </w:tc>
      </w:tr>
      <w:tr w14:paraId="4A26B00B">
        <w:tblPrEx>
          <w:tblCellMar>
            <w:top w:w="0" w:type="dxa"/>
            <w:left w:w="20" w:type="dxa"/>
            <w:bottom w:w="0" w:type="dxa"/>
            <w:right w:w="0" w:type="dxa"/>
          </w:tblCellMar>
        </w:tblPrEx>
        <w:trPr>
          <w:cantSplit/>
        </w:trPr>
        <w:tc>
          <w:tcPr>
            <w:tcW w:w="1527" w:type="dxa"/>
            <w:vMerge w:val="continue"/>
            <w:tcBorders>
              <w:left w:val="single" w:color="000000" w:sz="2" w:space="0"/>
              <w:bottom w:val="single" w:color="000000" w:sz="2" w:space="0"/>
            </w:tcBorders>
            <w:vAlign w:val="center"/>
          </w:tcPr>
          <w:p w14:paraId="44D51AB1">
            <w:pPr>
              <w:widowControl w:val="0"/>
              <w:rPr>
                <w:rFonts w:ascii="Times New Roman" w:hAnsi="Times New Roman"/>
              </w:rPr>
            </w:pPr>
          </w:p>
        </w:tc>
        <w:tc>
          <w:tcPr>
            <w:tcW w:w="1593" w:type="dxa"/>
            <w:tcBorders>
              <w:left w:val="single" w:color="000000" w:sz="2" w:space="0"/>
              <w:bottom w:val="single" w:color="000000" w:sz="2" w:space="0"/>
            </w:tcBorders>
            <w:vAlign w:val="center"/>
          </w:tcPr>
          <w:p w14:paraId="39FC0091">
            <w:pPr>
              <w:widowControl w:val="0"/>
              <w:ind w:left="60" w:right="60"/>
              <w:rPr>
                <w:rFonts w:ascii="Times New Roman" w:hAnsi="Times New Roman"/>
              </w:rPr>
            </w:pPr>
            <w:r>
              <w:rPr>
                <w:rFonts w:ascii="Times New Roman" w:hAnsi="Times New Roman"/>
              </w:rPr>
              <w:t>Total</w:t>
            </w:r>
          </w:p>
        </w:tc>
        <w:tc>
          <w:tcPr>
            <w:tcW w:w="1758" w:type="dxa"/>
            <w:tcBorders>
              <w:left w:val="single" w:color="000000" w:sz="2" w:space="0"/>
              <w:bottom w:val="single" w:color="000000" w:sz="2" w:space="0"/>
            </w:tcBorders>
            <w:vAlign w:val="center"/>
          </w:tcPr>
          <w:p w14:paraId="27C73BA2">
            <w:pPr>
              <w:widowControl w:val="0"/>
              <w:ind w:left="60" w:right="60"/>
              <w:jc w:val="right"/>
              <w:rPr>
                <w:rFonts w:ascii="Times New Roman" w:hAnsi="Times New Roman"/>
              </w:rPr>
            </w:pPr>
            <w:r>
              <w:rPr>
                <w:rFonts w:ascii="Times New Roman" w:hAnsi="Times New Roman"/>
              </w:rPr>
              <w:t>63.84</w:t>
            </w:r>
          </w:p>
        </w:tc>
        <w:tc>
          <w:tcPr>
            <w:tcW w:w="2267" w:type="dxa"/>
            <w:tcBorders>
              <w:left w:val="single" w:color="000000" w:sz="2" w:space="0"/>
              <w:bottom w:val="single" w:color="000000" w:sz="2" w:space="0"/>
            </w:tcBorders>
            <w:vAlign w:val="center"/>
          </w:tcPr>
          <w:p w14:paraId="4FEDB0AB">
            <w:pPr>
              <w:widowControl w:val="0"/>
              <w:ind w:left="60" w:right="60"/>
              <w:jc w:val="right"/>
              <w:rPr>
                <w:rFonts w:ascii="Times New Roman" w:hAnsi="Times New Roman"/>
              </w:rPr>
            </w:pPr>
            <w:r>
              <w:rPr>
                <w:rFonts w:ascii="Times New Roman" w:hAnsi="Times New Roman"/>
              </w:rPr>
              <w:t>9.36</w:t>
            </w:r>
          </w:p>
        </w:tc>
        <w:tc>
          <w:tcPr>
            <w:tcW w:w="1978" w:type="dxa"/>
            <w:tcBorders>
              <w:left w:val="single" w:color="000000" w:sz="2" w:space="0"/>
              <w:bottom w:val="single" w:color="000000" w:sz="2" w:space="0"/>
              <w:right w:val="single" w:color="000000" w:sz="2" w:space="0"/>
            </w:tcBorders>
            <w:vAlign w:val="center"/>
          </w:tcPr>
          <w:p w14:paraId="625C2888">
            <w:pPr>
              <w:widowControl w:val="0"/>
              <w:ind w:left="60" w:right="60"/>
              <w:jc w:val="right"/>
              <w:rPr>
                <w:rFonts w:ascii="Times New Roman" w:hAnsi="Times New Roman"/>
              </w:rPr>
            </w:pPr>
            <w:bookmarkStart w:id="198" w:name="__DdeLink__17544_887953671"/>
            <w:bookmarkStart w:id="199" w:name="__DdeLink__13050_3870449777"/>
            <w:r>
              <w:rPr>
                <w:rFonts w:ascii="Times New Roman" w:hAnsi="Times New Roman"/>
              </w:rPr>
              <w:t>85</w:t>
            </w:r>
            <w:bookmarkEnd w:id="198"/>
            <w:bookmarkEnd w:id="199"/>
          </w:p>
        </w:tc>
      </w:tr>
    </w:tbl>
    <w:p w14:paraId="30E2D07E">
      <w:pPr>
        <w:pStyle w:val="23"/>
        <w:keepNext/>
        <w:rPr>
          <w:rFonts w:ascii="Times New Roman" w:hAnsi="Times New Roman"/>
        </w:rPr>
      </w:pPr>
      <w:bookmarkStart w:id="200" w:name="__DdeLink__26347_1196613698"/>
      <w:bookmarkEnd w:id="200"/>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 Levene's Test of Equality of Error Variances</w:t>
      </w:r>
    </w:p>
    <w:tbl>
      <w:tblPr>
        <w:tblStyle w:val="7"/>
        <w:tblW w:w="5441" w:type="dxa"/>
        <w:tblInd w:w="0" w:type="dxa"/>
        <w:tblLayout w:type="fixed"/>
        <w:tblCellMar>
          <w:top w:w="0" w:type="dxa"/>
          <w:left w:w="20" w:type="dxa"/>
          <w:bottom w:w="0" w:type="dxa"/>
          <w:right w:w="10" w:type="dxa"/>
        </w:tblCellMar>
      </w:tblPr>
      <w:tblGrid>
        <w:gridCol w:w="1365"/>
        <w:gridCol w:w="1349"/>
        <w:gridCol w:w="1310"/>
        <w:gridCol w:w="1417"/>
      </w:tblGrid>
      <w:tr w14:paraId="5648C20D">
        <w:tblPrEx>
          <w:tblCellMar>
            <w:top w:w="0" w:type="dxa"/>
            <w:left w:w="20" w:type="dxa"/>
            <w:bottom w:w="0" w:type="dxa"/>
            <w:right w:w="10" w:type="dxa"/>
          </w:tblCellMar>
        </w:tblPrEx>
        <w:trPr>
          <w:cantSplit/>
        </w:trPr>
        <w:tc>
          <w:tcPr>
            <w:tcW w:w="1364" w:type="dxa"/>
            <w:tcBorders>
              <w:top w:val="single" w:color="000000" w:sz="2" w:space="0"/>
              <w:left w:val="single" w:color="000000" w:sz="2" w:space="0"/>
              <w:bottom w:val="single" w:color="000000" w:sz="2" w:space="0"/>
            </w:tcBorders>
            <w:shd w:val="clear" w:color="auto" w:fill="FFFFFF"/>
          </w:tcPr>
          <w:p w14:paraId="165C861F">
            <w:pPr>
              <w:widowControl w:val="0"/>
              <w:ind w:left="60" w:right="60"/>
              <w:jc w:val="center"/>
              <w:rPr>
                <w:rFonts w:ascii="Times New Roman" w:hAnsi="Times New Roman"/>
              </w:rPr>
            </w:pPr>
            <w:r>
              <w:rPr>
                <w:rFonts w:ascii="Times New Roman" w:hAnsi="Times New Roman"/>
                <w:b/>
                <w:bCs/>
              </w:rPr>
              <w:t>F</w:t>
            </w:r>
          </w:p>
        </w:tc>
        <w:tc>
          <w:tcPr>
            <w:tcW w:w="1349" w:type="dxa"/>
            <w:tcBorders>
              <w:top w:val="single" w:color="000000" w:sz="2" w:space="0"/>
              <w:left w:val="single" w:color="000000" w:sz="2" w:space="0"/>
              <w:bottom w:val="single" w:color="000000" w:sz="2" w:space="0"/>
            </w:tcBorders>
            <w:shd w:val="clear" w:color="auto" w:fill="FFFFFF"/>
          </w:tcPr>
          <w:p w14:paraId="2B0B2904">
            <w:pPr>
              <w:widowControl w:val="0"/>
              <w:ind w:left="60" w:right="60"/>
              <w:jc w:val="center"/>
              <w:rPr>
                <w:rFonts w:ascii="Times New Roman" w:hAnsi="Times New Roman"/>
              </w:rPr>
            </w:pPr>
            <w:r>
              <w:rPr>
                <w:rFonts w:ascii="Times New Roman" w:hAnsi="Times New Roman"/>
                <w:b/>
                <w:bCs/>
              </w:rPr>
              <w:t>df1</w:t>
            </w:r>
          </w:p>
        </w:tc>
        <w:tc>
          <w:tcPr>
            <w:tcW w:w="1310" w:type="dxa"/>
            <w:tcBorders>
              <w:top w:val="single" w:color="000000" w:sz="2" w:space="0"/>
              <w:left w:val="single" w:color="000000" w:sz="2" w:space="0"/>
              <w:bottom w:val="single" w:color="000000" w:sz="2" w:space="0"/>
            </w:tcBorders>
            <w:shd w:val="clear" w:color="auto" w:fill="FFFFFF"/>
          </w:tcPr>
          <w:p w14:paraId="692DC82F">
            <w:pPr>
              <w:widowControl w:val="0"/>
              <w:ind w:left="60" w:right="60"/>
              <w:jc w:val="center"/>
              <w:rPr>
                <w:rFonts w:ascii="Times New Roman" w:hAnsi="Times New Roman"/>
              </w:rPr>
            </w:pPr>
            <w:r>
              <w:rPr>
                <w:rFonts w:ascii="Times New Roman" w:hAnsi="Times New Roman"/>
                <w:b/>
                <w:bCs/>
              </w:rPr>
              <w:t>df2</w:t>
            </w:r>
          </w:p>
        </w:tc>
        <w:tc>
          <w:tcPr>
            <w:tcW w:w="1417" w:type="dxa"/>
            <w:tcBorders>
              <w:top w:val="single" w:color="000000" w:sz="2" w:space="0"/>
              <w:left w:val="single" w:color="000000" w:sz="2" w:space="0"/>
              <w:bottom w:val="single" w:color="000000" w:sz="2" w:space="0"/>
              <w:right w:val="single" w:color="000000" w:sz="2" w:space="0"/>
            </w:tcBorders>
            <w:shd w:val="clear" w:color="auto" w:fill="FFFFFF"/>
          </w:tcPr>
          <w:p w14:paraId="5A06787D">
            <w:pPr>
              <w:widowControl w:val="0"/>
              <w:ind w:left="60" w:right="60"/>
              <w:jc w:val="center"/>
              <w:rPr>
                <w:rFonts w:ascii="Times New Roman" w:hAnsi="Times New Roman"/>
              </w:rPr>
            </w:pPr>
            <w:r>
              <w:rPr>
                <w:rFonts w:ascii="Times New Roman" w:hAnsi="Times New Roman"/>
                <w:b/>
                <w:bCs/>
              </w:rPr>
              <w:t>Sig.</w:t>
            </w:r>
          </w:p>
        </w:tc>
      </w:tr>
      <w:tr w14:paraId="2D8B9FBC">
        <w:tblPrEx>
          <w:tblCellMar>
            <w:top w:w="0" w:type="dxa"/>
            <w:left w:w="20" w:type="dxa"/>
            <w:bottom w:w="0" w:type="dxa"/>
            <w:right w:w="10" w:type="dxa"/>
          </w:tblCellMar>
        </w:tblPrEx>
        <w:trPr>
          <w:cantSplit/>
        </w:trPr>
        <w:tc>
          <w:tcPr>
            <w:tcW w:w="1364" w:type="dxa"/>
            <w:tcBorders>
              <w:left w:val="single" w:color="000000" w:sz="2" w:space="0"/>
              <w:bottom w:val="single" w:color="000000" w:sz="2" w:space="0"/>
            </w:tcBorders>
            <w:shd w:val="clear" w:color="auto" w:fill="FFFFFF"/>
            <w:vAlign w:val="center"/>
          </w:tcPr>
          <w:p w14:paraId="225EA81A">
            <w:pPr>
              <w:widowControl w:val="0"/>
              <w:ind w:left="60" w:right="60"/>
              <w:jc w:val="right"/>
              <w:rPr>
                <w:rFonts w:ascii="Times New Roman" w:hAnsi="Times New Roman"/>
              </w:rPr>
            </w:pPr>
            <w:r>
              <w:rPr>
                <w:rFonts w:ascii="Times New Roman" w:hAnsi="Times New Roman"/>
              </w:rPr>
              <w:t>1.75</w:t>
            </w:r>
          </w:p>
        </w:tc>
        <w:tc>
          <w:tcPr>
            <w:tcW w:w="1349" w:type="dxa"/>
            <w:tcBorders>
              <w:left w:val="single" w:color="000000" w:sz="2" w:space="0"/>
              <w:bottom w:val="single" w:color="000000" w:sz="2" w:space="0"/>
            </w:tcBorders>
            <w:shd w:val="clear" w:color="auto" w:fill="FFFFFF"/>
            <w:vAlign w:val="center"/>
          </w:tcPr>
          <w:p w14:paraId="65679971">
            <w:pPr>
              <w:widowControl w:val="0"/>
              <w:ind w:left="60" w:right="60"/>
              <w:jc w:val="right"/>
              <w:rPr>
                <w:rFonts w:ascii="Times New Roman" w:hAnsi="Times New Roman"/>
              </w:rPr>
            </w:pPr>
            <w:r>
              <w:rPr>
                <w:rFonts w:ascii="Times New Roman" w:hAnsi="Times New Roman"/>
              </w:rPr>
              <w:t>3</w:t>
            </w:r>
          </w:p>
        </w:tc>
        <w:tc>
          <w:tcPr>
            <w:tcW w:w="1310" w:type="dxa"/>
            <w:tcBorders>
              <w:left w:val="single" w:color="000000" w:sz="2" w:space="0"/>
              <w:bottom w:val="single" w:color="000000" w:sz="2" w:space="0"/>
            </w:tcBorders>
            <w:shd w:val="clear" w:color="auto" w:fill="FFFFFF"/>
            <w:vAlign w:val="center"/>
          </w:tcPr>
          <w:p w14:paraId="0F52B094">
            <w:pPr>
              <w:widowControl w:val="0"/>
              <w:ind w:left="60" w:right="60"/>
              <w:jc w:val="right"/>
              <w:rPr>
                <w:rFonts w:ascii="Times New Roman" w:hAnsi="Times New Roman"/>
              </w:rPr>
            </w:pPr>
            <w:r>
              <w:rPr>
                <w:rFonts w:ascii="Times New Roman" w:hAnsi="Times New Roman"/>
              </w:rPr>
              <w:t>81</w:t>
            </w:r>
          </w:p>
        </w:tc>
        <w:tc>
          <w:tcPr>
            <w:tcW w:w="1417" w:type="dxa"/>
            <w:tcBorders>
              <w:left w:val="single" w:color="000000" w:sz="2" w:space="0"/>
              <w:bottom w:val="single" w:color="000000" w:sz="2" w:space="0"/>
              <w:right w:val="single" w:color="000000" w:sz="2" w:space="0"/>
            </w:tcBorders>
            <w:shd w:val="clear" w:color="auto" w:fill="FFFFFF"/>
            <w:vAlign w:val="center"/>
          </w:tcPr>
          <w:p w14:paraId="331A0F31">
            <w:pPr>
              <w:widowControl w:val="0"/>
              <w:ind w:left="60" w:right="60"/>
              <w:jc w:val="right"/>
              <w:rPr>
                <w:rFonts w:ascii="Times New Roman" w:hAnsi="Times New Roman"/>
              </w:rPr>
            </w:pPr>
            <w:r>
              <w:rPr>
                <w:rFonts w:ascii="Times New Roman" w:hAnsi="Times New Roman"/>
              </w:rPr>
              <w:t>.163</w:t>
            </w:r>
          </w:p>
        </w:tc>
      </w:tr>
    </w:tbl>
    <w:p w14:paraId="30888F26">
      <w:pPr>
        <w:rPr>
          <w:rFonts w:ascii="Times New Roman" w:hAnsi="Times New Roman"/>
        </w:rPr>
      </w:pPr>
    </w:p>
    <w:p w14:paraId="7CBF5115">
      <w:pPr>
        <w:pStyle w:val="23"/>
        <w:keepNext/>
        <w:rPr>
          <w:rFonts w:ascii="Times New Roman" w:hAnsi="Times New Roman"/>
        </w:rPr>
      </w:pPr>
      <w:bookmarkStart w:id="201" w:name="__DdeLink__25977_25889596821"/>
      <w:bookmarkEnd w:id="201"/>
      <w:bookmarkStart w:id="202" w:name="__DdeLink__7166_1828038146"/>
      <w:bookmarkEnd w:id="202"/>
      <w:bookmarkStart w:id="203" w:name="__DdeLink__149099_30044315311"/>
      <w:bookmarkEnd w:id="203"/>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Analysis of Covariance of method on the attitude of students in biological drawing</w:t>
      </w:r>
    </w:p>
    <w:tbl>
      <w:tblPr>
        <w:tblStyle w:val="7"/>
        <w:tblW w:w="9300" w:type="dxa"/>
        <w:tblInd w:w="-22" w:type="dxa"/>
        <w:tblLayout w:type="fixed"/>
        <w:tblCellMar>
          <w:top w:w="0" w:type="dxa"/>
          <w:left w:w="20" w:type="dxa"/>
          <w:bottom w:w="0" w:type="dxa"/>
          <w:right w:w="20" w:type="dxa"/>
        </w:tblCellMar>
      </w:tblPr>
      <w:tblGrid>
        <w:gridCol w:w="2105"/>
        <w:gridCol w:w="1068"/>
        <w:gridCol w:w="1362"/>
        <w:gridCol w:w="1139"/>
        <w:gridCol w:w="869"/>
        <w:gridCol w:w="1575"/>
        <w:gridCol w:w="1182"/>
      </w:tblGrid>
      <w:tr w14:paraId="7AAB715D">
        <w:tblPrEx>
          <w:tblCellMar>
            <w:top w:w="0" w:type="dxa"/>
            <w:left w:w="20" w:type="dxa"/>
            <w:bottom w:w="0" w:type="dxa"/>
            <w:right w:w="20" w:type="dxa"/>
          </w:tblCellMar>
        </w:tblPrEx>
        <w:trPr>
          <w:cantSplit/>
        </w:trPr>
        <w:tc>
          <w:tcPr>
            <w:tcW w:w="2104" w:type="dxa"/>
            <w:tcBorders>
              <w:top w:val="single" w:color="000000" w:sz="2" w:space="0"/>
              <w:left w:val="single" w:color="000000" w:sz="2" w:space="0"/>
              <w:bottom w:val="single" w:color="000000" w:sz="2" w:space="0"/>
            </w:tcBorders>
            <w:shd w:val="clear" w:color="auto" w:fill="FFFFFF"/>
          </w:tcPr>
          <w:p w14:paraId="01796E42">
            <w:pPr>
              <w:widowControl w:val="0"/>
              <w:ind w:left="60" w:right="60"/>
              <w:rPr>
                <w:rFonts w:ascii="Times New Roman" w:hAnsi="Times New Roman"/>
              </w:rPr>
            </w:pPr>
            <w:r>
              <w:rPr>
                <w:rFonts w:ascii="Times New Roman" w:hAnsi="Times New Roman"/>
                <w:b/>
                <w:bCs/>
              </w:rPr>
              <w:t>Source</w:t>
            </w:r>
          </w:p>
        </w:tc>
        <w:tc>
          <w:tcPr>
            <w:tcW w:w="1068" w:type="dxa"/>
            <w:tcBorders>
              <w:top w:val="single" w:color="000000" w:sz="2" w:space="0"/>
              <w:left w:val="single" w:color="000000" w:sz="2" w:space="0"/>
              <w:bottom w:val="single" w:color="000000" w:sz="2" w:space="0"/>
            </w:tcBorders>
            <w:shd w:val="clear" w:color="auto" w:fill="FFFFFF"/>
          </w:tcPr>
          <w:p w14:paraId="6805EB53">
            <w:pPr>
              <w:widowControl w:val="0"/>
              <w:ind w:left="60" w:right="60"/>
              <w:jc w:val="center"/>
              <w:rPr>
                <w:rFonts w:ascii="Times New Roman" w:hAnsi="Times New Roman"/>
              </w:rPr>
            </w:pPr>
            <w:r>
              <w:rPr>
                <w:rFonts w:ascii="Times New Roman" w:hAnsi="Times New Roman"/>
                <w:b/>
                <w:bCs/>
              </w:rPr>
              <w:t>df</w:t>
            </w:r>
          </w:p>
        </w:tc>
        <w:tc>
          <w:tcPr>
            <w:tcW w:w="1362" w:type="dxa"/>
            <w:tcBorders>
              <w:top w:val="single" w:color="000000" w:sz="2" w:space="0"/>
              <w:left w:val="single" w:color="000000" w:sz="2" w:space="0"/>
              <w:bottom w:val="single" w:color="000000" w:sz="2" w:space="0"/>
            </w:tcBorders>
            <w:shd w:val="clear" w:color="auto" w:fill="FFFFFF"/>
          </w:tcPr>
          <w:p w14:paraId="78E1E44C">
            <w:pPr>
              <w:widowControl w:val="0"/>
              <w:ind w:left="60" w:right="60"/>
              <w:jc w:val="center"/>
              <w:rPr>
                <w:rFonts w:ascii="Times New Roman" w:hAnsi="Times New Roman"/>
              </w:rPr>
            </w:pPr>
            <w:r>
              <w:rPr>
                <w:rFonts w:ascii="Times New Roman" w:hAnsi="Times New Roman"/>
                <w:b/>
                <w:bCs/>
              </w:rPr>
              <w:t>Mean Square</w:t>
            </w:r>
          </w:p>
        </w:tc>
        <w:tc>
          <w:tcPr>
            <w:tcW w:w="1139" w:type="dxa"/>
            <w:tcBorders>
              <w:top w:val="single" w:color="000000" w:sz="2" w:space="0"/>
              <w:left w:val="single" w:color="000000" w:sz="2" w:space="0"/>
              <w:bottom w:val="single" w:color="000000" w:sz="2" w:space="0"/>
            </w:tcBorders>
            <w:shd w:val="clear" w:color="auto" w:fill="FFFFFF"/>
          </w:tcPr>
          <w:p w14:paraId="0FDDC053">
            <w:pPr>
              <w:widowControl w:val="0"/>
              <w:ind w:left="60" w:right="60"/>
              <w:jc w:val="center"/>
              <w:rPr>
                <w:rFonts w:ascii="Times New Roman" w:hAnsi="Times New Roman"/>
              </w:rPr>
            </w:pPr>
            <w:r>
              <w:rPr>
                <w:rFonts w:ascii="Times New Roman" w:hAnsi="Times New Roman"/>
                <w:b/>
                <w:bCs/>
              </w:rPr>
              <w:t>F</w:t>
            </w:r>
          </w:p>
        </w:tc>
        <w:tc>
          <w:tcPr>
            <w:tcW w:w="869" w:type="dxa"/>
            <w:tcBorders>
              <w:top w:val="single" w:color="000000" w:sz="2" w:space="0"/>
              <w:left w:val="single" w:color="000000" w:sz="2" w:space="0"/>
              <w:bottom w:val="single" w:color="000000" w:sz="2" w:space="0"/>
            </w:tcBorders>
            <w:shd w:val="clear" w:color="auto" w:fill="FFFFFF"/>
          </w:tcPr>
          <w:p w14:paraId="32D9494A">
            <w:pPr>
              <w:widowControl w:val="0"/>
              <w:ind w:left="60" w:right="60"/>
              <w:jc w:val="center"/>
              <w:rPr>
                <w:rFonts w:ascii="Times New Roman" w:hAnsi="Times New Roman"/>
              </w:rPr>
            </w:pPr>
            <w:r>
              <w:rPr>
                <w:rFonts w:ascii="Times New Roman" w:hAnsi="Times New Roman"/>
                <w:b/>
                <w:bCs/>
              </w:rPr>
              <w:t>Sig.</w:t>
            </w:r>
          </w:p>
        </w:tc>
        <w:tc>
          <w:tcPr>
            <w:tcW w:w="1575" w:type="dxa"/>
            <w:tcBorders>
              <w:top w:val="single" w:color="000000" w:sz="2" w:space="0"/>
              <w:left w:val="single" w:color="000000" w:sz="2" w:space="0"/>
              <w:bottom w:val="single" w:color="000000" w:sz="2" w:space="0"/>
            </w:tcBorders>
            <w:shd w:val="clear" w:color="auto" w:fill="FFFFFF"/>
          </w:tcPr>
          <w:p w14:paraId="5D608369">
            <w:pPr>
              <w:widowControl w:val="0"/>
              <w:ind w:left="60" w:right="60"/>
              <w:jc w:val="center"/>
              <w:rPr>
                <w:rFonts w:ascii="Times New Roman" w:hAnsi="Times New Roman"/>
              </w:rPr>
            </w:pPr>
            <w:r>
              <w:rPr>
                <w:rFonts w:ascii="Times New Roman" w:hAnsi="Times New Roman"/>
                <w:b/>
                <w:bCs/>
              </w:rPr>
              <w:t>Partial Eta Squared</w:t>
            </w:r>
          </w:p>
        </w:tc>
        <w:tc>
          <w:tcPr>
            <w:tcW w:w="1182" w:type="dxa"/>
            <w:tcBorders>
              <w:top w:val="single" w:color="000000" w:sz="2" w:space="0"/>
              <w:left w:val="single" w:color="000000" w:sz="2" w:space="0"/>
              <w:bottom w:val="single" w:color="000000" w:sz="2" w:space="0"/>
              <w:right w:val="single" w:color="000000" w:sz="2" w:space="0"/>
            </w:tcBorders>
            <w:shd w:val="clear" w:color="auto" w:fill="FFFFFF"/>
          </w:tcPr>
          <w:p w14:paraId="36E6499F">
            <w:pPr>
              <w:widowControl w:val="0"/>
              <w:ind w:left="60" w:right="60"/>
              <w:jc w:val="center"/>
              <w:rPr>
                <w:rFonts w:ascii="Times New Roman" w:hAnsi="Times New Roman"/>
              </w:rPr>
            </w:pPr>
            <w:r>
              <w:rPr>
                <w:rFonts w:ascii="Times New Roman" w:hAnsi="Times New Roman"/>
                <w:b/>
                <w:bCs/>
              </w:rPr>
              <w:t>Decision</w:t>
            </w:r>
          </w:p>
        </w:tc>
      </w:tr>
      <w:tr w14:paraId="5893D241">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3C63F719">
            <w:pPr>
              <w:widowControl w:val="0"/>
              <w:ind w:left="60" w:right="60"/>
              <w:rPr>
                <w:rFonts w:ascii="Times New Roman" w:hAnsi="Times New Roman"/>
              </w:rPr>
            </w:pPr>
            <w:r>
              <w:rPr>
                <w:rFonts w:ascii="Times New Roman" w:hAnsi="Times New Roman"/>
              </w:rPr>
              <w:t>Corrected Model</w:t>
            </w:r>
          </w:p>
        </w:tc>
        <w:tc>
          <w:tcPr>
            <w:tcW w:w="1068" w:type="dxa"/>
            <w:tcBorders>
              <w:left w:val="single" w:color="000000" w:sz="2" w:space="0"/>
              <w:bottom w:val="single" w:color="000000" w:sz="2" w:space="0"/>
            </w:tcBorders>
            <w:shd w:val="clear" w:color="auto" w:fill="FFFFFF"/>
            <w:vAlign w:val="center"/>
          </w:tcPr>
          <w:p w14:paraId="45014742">
            <w:pPr>
              <w:widowControl w:val="0"/>
              <w:ind w:left="60" w:right="60"/>
              <w:jc w:val="right"/>
              <w:rPr>
                <w:rFonts w:ascii="Times New Roman" w:hAnsi="Times New Roman"/>
              </w:rPr>
            </w:pPr>
            <w:r>
              <w:rPr>
                <w:rFonts w:ascii="Times New Roman" w:hAnsi="Times New Roman"/>
              </w:rPr>
              <w:t>4</w:t>
            </w:r>
          </w:p>
        </w:tc>
        <w:tc>
          <w:tcPr>
            <w:tcW w:w="1362" w:type="dxa"/>
            <w:tcBorders>
              <w:left w:val="single" w:color="000000" w:sz="2" w:space="0"/>
              <w:bottom w:val="single" w:color="000000" w:sz="2" w:space="0"/>
            </w:tcBorders>
            <w:shd w:val="clear" w:color="auto" w:fill="FFFFFF"/>
            <w:vAlign w:val="center"/>
          </w:tcPr>
          <w:p w14:paraId="30A9F267">
            <w:pPr>
              <w:widowControl w:val="0"/>
              <w:ind w:left="60" w:right="60"/>
              <w:jc w:val="right"/>
              <w:rPr>
                <w:rFonts w:ascii="Times New Roman" w:hAnsi="Times New Roman"/>
              </w:rPr>
            </w:pPr>
            <w:r>
              <w:rPr>
                <w:rFonts w:ascii="Times New Roman" w:hAnsi="Times New Roman"/>
              </w:rPr>
              <w:t>257.83</w:t>
            </w:r>
          </w:p>
        </w:tc>
        <w:tc>
          <w:tcPr>
            <w:tcW w:w="1139" w:type="dxa"/>
            <w:tcBorders>
              <w:left w:val="single" w:color="000000" w:sz="2" w:space="0"/>
              <w:bottom w:val="single" w:color="000000" w:sz="2" w:space="0"/>
            </w:tcBorders>
            <w:shd w:val="clear" w:color="auto" w:fill="FFFFFF"/>
            <w:vAlign w:val="center"/>
          </w:tcPr>
          <w:p w14:paraId="57B641D8">
            <w:pPr>
              <w:widowControl w:val="0"/>
              <w:ind w:left="60" w:right="60"/>
              <w:jc w:val="right"/>
              <w:rPr>
                <w:rFonts w:ascii="Times New Roman" w:hAnsi="Times New Roman"/>
              </w:rPr>
            </w:pPr>
            <w:r>
              <w:rPr>
                <w:rFonts w:ascii="Times New Roman" w:hAnsi="Times New Roman"/>
              </w:rPr>
              <w:t>3.26</w:t>
            </w:r>
          </w:p>
        </w:tc>
        <w:tc>
          <w:tcPr>
            <w:tcW w:w="869" w:type="dxa"/>
            <w:tcBorders>
              <w:left w:val="single" w:color="000000" w:sz="2" w:space="0"/>
              <w:bottom w:val="single" w:color="000000" w:sz="2" w:space="0"/>
            </w:tcBorders>
            <w:shd w:val="clear" w:color="auto" w:fill="FFFFFF"/>
            <w:vAlign w:val="center"/>
          </w:tcPr>
          <w:p w14:paraId="2CF64FC0">
            <w:pPr>
              <w:widowControl w:val="0"/>
              <w:ind w:left="60" w:right="60"/>
              <w:jc w:val="right"/>
              <w:rPr>
                <w:rFonts w:ascii="Times New Roman" w:hAnsi="Times New Roman"/>
              </w:rPr>
            </w:pPr>
            <w:r>
              <w:rPr>
                <w:rFonts w:ascii="Times New Roman" w:hAnsi="Times New Roman"/>
              </w:rPr>
              <w:t>.02</w:t>
            </w:r>
          </w:p>
        </w:tc>
        <w:tc>
          <w:tcPr>
            <w:tcW w:w="1575" w:type="dxa"/>
            <w:tcBorders>
              <w:left w:val="single" w:color="000000" w:sz="2" w:space="0"/>
              <w:bottom w:val="single" w:color="000000" w:sz="2" w:space="0"/>
            </w:tcBorders>
            <w:shd w:val="clear" w:color="auto" w:fill="FFFFFF"/>
            <w:vAlign w:val="center"/>
          </w:tcPr>
          <w:p w14:paraId="320AED17">
            <w:pPr>
              <w:widowControl w:val="0"/>
              <w:ind w:left="60" w:right="60"/>
              <w:jc w:val="right"/>
              <w:rPr>
                <w:rFonts w:ascii="Times New Roman" w:hAnsi="Times New Roman"/>
              </w:rPr>
            </w:pPr>
            <w:r>
              <w:rPr>
                <w:rFonts w:ascii="Times New Roman" w:hAnsi="Times New Roman"/>
              </w:rPr>
              <w:t>.14</w:t>
            </w:r>
          </w:p>
        </w:tc>
        <w:tc>
          <w:tcPr>
            <w:tcW w:w="1182" w:type="dxa"/>
            <w:tcBorders>
              <w:left w:val="single" w:color="000000" w:sz="2" w:space="0"/>
              <w:bottom w:val="single" w:color="000000" w:sz="2" w:space="0"/>
              <w:right w:val="single" w:color="000000" w:sz="2" w:space="0"/>
            </w:tcBorders>
            <w:shd w:val="clear" w:color="auto" w:fill="FFFFFF"/>
            <w:vAlign w:val="center"/>
          </w:tcPr>
          <w:p w14:paraId="75B1E7CD">
            <w:pPr>
              <w:widowControl w:val="0"/>
              <w:ind w:left="60" w:right="60"/>
              <w:jc w:val="right"/>
              <w:rPr>
                <w:rFonts w:ascii="Times New Roman" w:hAnsi="Times New Roman"/>
              </w:rPr>
            </w:pPr>
          </w:p>
        </w:tc>
      </w:tr>
      <w:tr w14:paraId="3EFFECA5">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7A693E63">
            <w:pPr>
              <w:widowControl w:val="0"/>
              <w:ind w:left="60" w:right="60"/>
              <w:rPr>
                <w:rFonts w:ascii="Times New Roman" w:hAnsi="Times New Roman"/>
              </w:rPr>
            </w:pPr>
            <w:r>
              <w:rPr>
                <w:rFonts w:ascii="Times New Roman" w:hAnsi="Times New Roman"/>
              </w:rPr>
              <w:t>Intercept</w:t>
            </w:r>
          </w:p>
        </w:tc>
        <w:tc>
          <w:tcPr>
            <w:tcW w:w="1068" w:type="dxa"/>
            <w:tcBorders>
              <w:left w:val="single" w:color="000000" w:sz="2" w:space="0"/>
              <w:bottom w:val="single" w:color="000000" w:sz="2" w:space="0"/>
            </w:tcBorders>
            <w:shd w:val="clear" w:color="auto" w:fill="FFFFFF"/>
            <w:vAlign w:val="center"/>
          </w:tcPr>
          <w:p w14:paraId="25418A34">
            <w:pPr>
              <w:widowControl w:val="0"/>
              <w:ind w:left="60" w:right="60"/>
              <w:jc w:val="right"/>
              <w:rPr>
                <w:rFonts w:ascii="Times New Roman" w:hAnsi="Times New Roman"/>
              </w:rPr>
            </w:pPr>
            <w:r>
              <w:rPr>
                <w:rFonts w:ascii="Times New Roman" w:hAnsi="Times New Roman"/>
              </w:rPr>
              <w:t>1</w:t>
            </w:r>
          </w:p>
        </w:tc>
        <w:tc>
          <w:tcPr>
            <w:tcW w:w="1362" w:type="dxa"/>
            <w:tcBorders>
              <w:left w:val="single" w:color="000000" w:sz="2" w:space="0"/>
              <w:bottom w:val="single" w:color="000000" w:sz="2" w:space="0"/>
            </w:tcBorders>
            <w:shd w:val="clear" w:color="auto" w:fill="FFFFFF"/>
            <w:vAlign w:val="center"/>
          </w:tcPr>
          <w:p w14:paraId="442FE113">
            <w:pPr>
              <w:widowControl w:val="0"/>
              <w:ind w:left="60" w:right="60"/>
              <w:jc w:val="right"/>
              <w:rPr>
                <w:rFonts w:ascii="Times New Roman" w:hAnsi="Times New Roman"/>
              </w:rPr>
            </w:pPr>
            <w:r>
              <w:rPr>
                <w:rFonts w:ascii="Times New Roman" w:hAnsi="Times New Roman"/>
              </w:rPr>
              <w:t>5247.14</w:t>
            </w:r>
          </w:p>
        </w:tc>
        <w:tc>
          <w:tcPr>
            <w:tcW w:w="1139" w:type="dxa"/>
            <w:tcBorders>
              <w:left w:val="single" w:color="000000" w:sz="2" w:space="0"/>
              <w:bottom w:val="single" w:color="000000" w:sz="2" w:space="0"/>
            </w:tcBorders>
            <w:shd w:val="clear" w:color="auto" w:fill="FFFFFF"/>
            <w:vAlign w:val="center"/>
          </w:tcPr>
          <w:p w14:paraId="26609AC0">
            <w:pPr>
              <w:widowControl w:val="0"/>
              <w:ind w:left="60" w:right="60"/>
              <w:jc w:val="right"/>
              <w:rPr>
                <w:rFonts w:ascii="Times New Roman" w:hAnsi="Times New Roman"/>
              </w:rPr>
            </w:pPr>
            <w:r>
              <w:rPr>
                <w:rFonts w:ascii="Times New Roman" w:hAnsi="Times New Roman"/>
              </w:rPr>
              <w:t>66.27</w:t>
            </w:r>
          </w:p>
        </w:tc>
        <w:tc>
          <w:tcPr>
            <w:tcW w:w="869" w:type="dxa"/>
            <w:tcBorders>
              <w:left w:val="single" w:color="000000" w:sz="2" w:space="0"/>
              <w:bottom w:val="single" w:color="000000" w:sz="2" w:space="0"/>
            </w:tcBorders>
            <w:shd w:val="clear" w:color="auto" w:fill="FFFFFF"/>
            <w:vAlign w:val="center"/>
          </w:tcPr>
          <w:p w14:paraId="3C390AC1">
            <w:pPr>
              <w:widowControl w:val="0"/>
              <w:ind w:left="60" w:right="60"/>
              <w:jc w:val="right"/>
              <w:rPr>
                <w:rFonts w:ascii="Times New Roman" w:hAnsi="Times New Roman"/>
              </w:rPr>
            </w:pPr>
            <w:r>
              <w:rPr>
                <w:rFonts w:ascii="Times New Roman" w:hAnsi="Times New Roman"/>
              </w:rPr>
              <w:t>.00</w:t>
            </w:r>
          </w:p>
        </w:tc>
        <w:tc>
          <w:tcPr>
            <w:tcW w:w="1575" w:type="dxa"/>
            <w:tcBorders>
              <w:left w:val="single" w:color="000000" w:sz="2" w:space="0"/>
              <w:bottom w:val="single" w:color="000000" w:sz="2" w:space="0"/>
            </w:tcBorders>
            <w:shd w:val="clear" w:color="auto" w:fill="FFFFFF"/>
            <w:vAlign w:val="center"/>
          </w:tcPr>
          <w:p w14:paraId="58F20300">
            <w:pPr>
              <w:widowControl w:val="0"/>
              <w:ind w:left="60" w:right="60"/>
              <w:jc w:val="right"/>
              <w:rPr>
                <w:rFonts w:ascii="Times New Roman" w:hAnsi="Times New Roman"/>
              </w:rPr>
            </w:pPr>
            <w:r>
              <w:rPr>
                <w:rFonts w:ascii="Times New Roman" w:hAnsi="Times New Roman"/>
              </w:rPr>
              <w:t>.45</w:t>
            </w:r>
          </w:p>
        </w:tc>
        <w:tc>
          <w:tcPr>
            <w:tcW w:w="1182" w:type="dxa"/>
            <w:tcBorders>
              <w:left w:val="single" w:color="000000" w:sz="2" w:space="0"/>
              <w:bottom w:val="single" w:color="000000" w:sz="2" w:space="0"/>
              <w:right w:val="single" w:color="000000" w:sz="2" w:space="0"/>
            </w:tcBorders>
            <w:shd w:val="clear" w:color="auto" w:fill="FFFFFF"/>
            <w:vAlign w:val="center"/>
          </w:tcPr>
          <w:p w14:paraId="78EECA53">
            <w:pPr>
              <w:widowControl w:val="0"/>
              <w:ind w:left="60" w:right="60"/>
              <w:jc w:val="right"/>
              <w:rPr>
                <w:rFonts w:ascii="Times New Roman" w:hAnsi="Times New Roman"/>
              </w:rPr>
            </w:pPr>
          </w:p>
        </w:tc>
      </w:tr>
      <w:tr w14:paraId="65084835">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1BD44BCF">
            <w:pPr>
              <w:widowControl w:val="0"/>
              <w:ind w:left="60" w:right="60"/>
              <w:rPr>
                <w:rFonts w:ascii="Times New Roman" w:hAnsi="Times New Roman"/>
              </w:rPr>
            </w:pPr>
            <w:r>
              <w:rPr>
                <w:rFonts w:ascii="Times New Roman" w:hAnsi="Times New Roman"/>
              </w:rPr>
              <w:t>Pretest Attitude</w:t>
            </w:r>
          </w:p>
        </w:tc>
        <w:tc>
          <w:tcPr>
            <w:tcW w:w="1068" w:type="dxa"/>
            <w:tcBorders>
              <w:left w:val="single" w:color="000000" w:sz="2" w:space="0"/>
              <w:bottom w:val="single" w:color="000000" w:sz="2" w:space="0"/>
            </w:tcBorders>
            <w:shd w:val="clear" w:color="auto" w:fill="FFFFFF"/>
            <w:vAlign w:val="center"/>
          </w:tcPr>
          <w:p w14:paraId="7C66E6A7">
            <w:pPr>
              <w:widowControl w:val="0"/>
              <w:ind w:left="60" w:right="60"/>
              <w:jc w:val="right"/>
              <w:rPr>
                <w:rFonts w:ascii="Times New Roman" w:hAnsi="Times New Roman"/>
              </w:rPr>
            </w:pPr>
            <w:r>
              <w:rPr>
                <w:rFonts w:ascii="Times New Roman" w:hAnsi="Times New Roman"/>
              </w:rPr>
              <w:t>1</w:t>
            </w:r>
          </w:p>
        </w:tc>
        <w:tc>
          <w:tcPr>
            <w:tcW w:w="1362" w:type="dxa"/>
            <w:tcBorders>
              <w:left w:val="single" w:color="000000" w:sz="2" w:space="0"/>
              <w:bottom w:val="single" w:color="000000" w:sz="2" w:space="0"/>
            </w:tcBorders>
            <w:shd w:val="clear" w:color="auto" w:fill="FFFFFF"/>
            <w:vAlign w:val="center"/>
          </w:tcPr>
          <w:p w14:paraId="38D46EEA">
            <w:pPr>
              <w:widowControl w:val="0"/>
              <w:ind w:left="60" w:right="60"/>
              <w:jc w:val="right"/>
              <w:rPr>
                <w:rFonts w:ascii="Times New Roman" w:hAnsi="Times New Roman"/>
              </w:rPr>
            </w:pPr>
            <w:r>
              <w:rPr>
                <w:rFonts w:ascii="Times New Roman" w:hAnsi="Times New Roman"/>
              </w:rPr>
              <w:t>573.19</w:t>
            </w:r>
          </w:p>
        </w:tc>
        <w:tc>
          <w:tcPr>
            <w:tcW w:w="1139" w:type="dxa"/>
            <w:tcBorders>
              <w:left w:val="single" w:color="000000" w:sz="2" w:space="0"/>
              <w:bottom w:val="single" w:color="000000" w:sz="2" w:space="0"/>
            </w:tcBorders>
            <w:shd w:val="clear" w:color="auto" w:fill="FFFFFF"/>
            <w:vAlign w:val="center"/>
          </w:tcPr>
          <w:p w14:paraId="6A574460">
            <w:pPr>
              <w:widowControl w:val="0"/>
              <w:ind w:left="60" w:right="60"/>
              <w:jc w:val="right"/>
              <w:rPr>
                <w:rFonts w:ascii="Times New Roman" w:hAnsi="Times New Roman"/>
              </w:rPr>
            </w:pPr>
            <w:r>
              <w:rPr>
                <w:rFonts w:ascii="Times New Roman" w:hAnsi="Times New Roman"/>
              </w:rPr>
              <w:t>7.24</w:t>
            </w:r>
          </w:p>
        </w:tc>
        <w:tc>
          <w:tcPr>
            <w:tcW w:w="869" w:type="dxa"/>
            <w:tcBorders>
              <w:left w:val="single" w:color="000000" w:sz="2" w:space="0"/>
              <w:bottom w:val="single" w:color="000000" w:sz="2" w:space="0"/>
            </w:tcBorders>
            <w:shd w:val="clear" w:color="auto" w:fill="FFFFFF"/>
            <w:vAlign w:val="center"/>
          </w:tcPr>
          <w:p w14:paraId="44B8F38C">
            <w:pPr>
              <w:widowControl w:val="0"/>
              <w:ind w:left="60" w:right="60"/>
              <w:jc w:val="right"/>
              <w:rPr>
                <w:rFonts w:ascii="Times New Roman" w:hAnsi="Times New Roman"/>
              </w:rPr>
            </w:pPr>
            <w:r>
              <w:rPr>
                <w:rFonts w:ascii="Times New Roman" w:hAnsi="Times New Roman"/>
              </w:rPr>
              <w:t>.01</w:t>
            </w:r>
          </w:p>
        </w:tc>
        <w:tc>
          <w:tcPr>
            <w:tcW w:w="1575" w:type="dxa"/>
            <w:tcBorders>
              <w:left w:val="single" w:color="000000" w:sz="2" w:space="0"/>
              <w:bottom w:val="single" w:color="000000" w:sz="2" w:space="0"/>
            </w:tcBorders>
            <w:shd w:val="clear" w:color="auto" w:fill="FFFFFF"/>
            <w:vAlign w:val="center"/>
          </w:tcPr>
          <w:p w14:paraId="0BDF5BF7">
            <w:pPr>
              <w:widowControl w:val="0"/>
              <w:ind w:left="60" w:right="60"/>
              <w:jc w:val="right"/>
              <w:rPr>
                <w:rFonts w:ascii="Times New Roman" w:hAnsi="Times New Roman"/>
              </w:rPr>
            </w:pPr>
            <w:r>
              <w:rPr>
                <w:rFonts w:ascii="Times New Roman" w:hAnsi="Times New Roman"/>
              </w:rPr>
              <w:t>.08</w:t>
            </w:r>
          </w:p>
        </w:tc>
        <w:tc>
          <w:tcPr>
            <w:tcW w:w="1182" w:type="dxa"/>
            <w:tcBorders>
              <w:left w:val="single" w:color="000000" w:sz="2" w:space="0"/>
              <w:bottom w:val="single" w:color="000000" w:sz="2" w:space="0"/>
              <w:right w:val="single" w:color="000000" w:sz="2" w:space="0"/>
            </w:tcBorders>
            <w:shd w:val="clear" w:color="auto" w:fill="FFFFFF"/>
            <w:vAlign w:val="center"/>
          </w:tcPr>
          <w:p w14:paraId="0EE7D9A7">
            <w:pPr>
              <w:widowControl w:val="0"/>
              <w:ind w:left="60" w:right="60"/>
              <w:jc w:val="right"/>
              <w:rPr>
                <w:rFonts w:ascii="Times New Roman" w:hAnsi="Times New Roman"/>
              </w:rPr>
            </w:pPr>
          </w:p>
        </w:tc>
      </w:tr>
      <w:tr w14:paraId="02AFDE51">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42AEBE2A">
            <w:pPr>
              <w:widowControl w:val="0"/>
              <w:ind w:left="60" w:right="60"/>
              <w:rPr>
                <w:rFonts w:ascii="Times New Roman" w:hAnsi="Times New Roman"/>
              </w:rPr>
            </w:pPr>
            <w:r>
              <w:rPr>
                <w:rFonts w:ascii="Times New Roman" w:hAnsi="Times New Roman"/>
              </w:rPr>
              <w:t>method</w:t>
            </w:r>
          </w:p>
        </w:tc>
        <w:tc>
          <w:tcPr>
            <w:tcW w:w="1068" w:type="dxa"/>
            <w:tcBorders>
              <w:left w:val="single" w:color="000000" w:sz="2" w:space="0"/>
              <w:bottom w:val="single" w:color="000000" w:sz="2" w:space="0"/>
            </w:tcBorders>
            <w:shd w:val="clear" w:color="auto" w:fill="FFFFFF"/>
            <w:vAlign w:val="center"/>
          </w:tcPr>
          <w:p w14:paraId="787A54E9">
            <w:pPr>
              <w:widowControl w:val="0"/>
              <w:ind w:left="60" w:right="60"/>
              <w:jc w:val="right"/>
              <w:rPr>
                <w:rFonts w:ascii="Times New Roman" w:hAnsi="Times New Roman"/>
              </w:rPr>
            </w:pPr>
            <w:r>
              <w:rPr>
                <w:rFonts w:ascii="Times New Roman" w:hAnsi="Times New Roman"/>
              </w:rPr>
              <w:t>1</w:t>
            </w:r>
          </w:p>
        </w:tc>
        <w:tc>
          <w:tcPr>
            <w:tcW w:w="1362" w:type="dxa"/>
            <w:tcBorders>
              <w:left w:val="single" w:color="000000" w:sz="2" w:space="0"/>
              <w:bottom w:val="single" w:color="000000" w:sz="2" w:space="0"/>
            </w:tcBorders>
            <w:shd w:val="clear" w:color="auto" w:fill="FFFFFF"/>
            <w:vAlign w:val="center"/>
          </w:tcPr>
          <w:p w14:paraId="067CC8E6">
            <w:pPr>
              <w:widowControl w:val="0"/>
              <w:ind w:left="60" w:right="60"/>
              <w:jc w:val="right"/>
              <w:rPr>
                <w:rFonts w:ascii="Times New Roman" w:hAnsi="Times New Roman"/>
              </w:rPr>
            </w:pPr>
            <w:r>
              <w:rPr>
                <w:rFonts w:ascii="Times New Roman" w:hAnsi="Times New Roman"/>
              </w:rPr>
              <w:t>152.88</w:t>
            </w:r>
          </w:p>
        </w:tc>
        <w:tc>
          <w:tcPr>
            <w:tcW w:w="1139" w:type="dxa"/>
            <w:tcBorders>
              <w:left w:val="single" w:color="000000" w:sz="2" w:space="0"/>
              <w:bottom w:val="single" w:color="000000" w:sz="2" w:space="0"/>
            </w:tcBorders>
            <w:shd w:val="clear" w:color="auto" w:fill="FFFFFF"/>
            <w:vAlign w:val="center"/>
          </w:tcPr>
          <w:p w14:paraId="21604C07">
            <w:pPr>
              <w:widowControl w:val="0"/>
              <w:ind w:left="60" w:right="60"/>
              <w:jc w:val="right"/>
              <w:rPr>
                <w:rFonts w:ascii="Times New Roman" w:hAnsi="Times New Roman"/>
              </w:rPr>
            </w:pPr>
            <w:r>
              <w:rPr>
                <w:rFonts w:ascii="Times New Roman" w:hAnsi="Times New Roman"/>
              </w:rPr>
              <w:t>1.93</w:t>
            </w:r>
          </w:p>
        </w:tc>
        <w:tc>
          <w:tcPr>
            <w:tcW w:w="869" w:type="dxa"/>
            <w:tcBorders>
              <w:left w:val="single" w:color="000000" w:sz="2" w:space="0"/>
              <w:bottom w:val="single" w:color="000000" w:sz="2" w:space="0"/>
            </w:tcBorders>
            <w:shd w:val="clear" w:color="auto" w:fill="FFFFFF"/>
            <w:vAlign w:val="center"/>
          </w:tcPr>
          <w:p w14:paraId="78F9E1E5">
            <w:pPr>
              <w:widowControl w:val="0"/>
              <w:ind w:left="60" w:right="60"/>
              <w:jc w:val="right"/>
              <w:rPr>
                <w:rFonts w:ascii="Times New Roman" w:hAnsi="Times New Roman"/>
              </w:rPr>
            </w:pPr>
            <w:bookmarkStart w:id="204" w:name="__DdeLink__4324_59010730"/>
            <w:r>
              <w:rPr>
                <w:rFonts w:ascii="Times New Roman" w:hAnsi="Times New Roman"/>
              </w:rPr>
              <w:t>.17</w:t>
            </w:r>
            <w:bookmarkEnd w:id="204"/>
          </w:p>
        </w:tc>
        <w:tc>
          <w:tcPr>
            <w:tcW w:w="1575" w:type="dxa"/>
            <w:tcBorders>
              <w:left w:val="single" w:color="000000" w:sz="2" w:space="0"/>
              <w:bottom w:val="single" w:color="000000" w:sz="2" w:space="0"/>
            </w:tcBorders>
            <w:shd w:val="clear" w:color="auto" w:fill="FFFFFF"/>
            <w:vAlign w:val="center"/>
          </w:tcPr>
          <w:p w14:paraId="0BE88652">
            <w:pPr>
              <w:widowControl w:val="0"/>
              <w:ind w:left="60" w:right="60"/>
              <w:jc w:val="right"/>
              <w:rPr>
                <w:rFonts w:ascii="Times New Roman" w:hAnsi="Times New Roman"/>
              </w:rPr>
            </w:pPr>
            <w:r>
              <w:rPr>
                <w:rFonts w:ascii="Times New Roman" w:hAnsi="Times New Roman"/>
              </w:rPr>
              <w:t>.02</w:t>
            </w:r>
          </w:p>
        </w:tc>
        <w:tc>
          <w:tcPr>
            <w:tcW w:w="1182" w:type="dxa"/>
            <w:tcBorders>
              <w:left w:val="single" w:color="000000" w:sz="2" w:space="0"/>
              <w:bottom w:val="single" w:color="000000" w:sz="2" w:space="0"/>
              <w:right w:val="single" w:color="000000" w:sz="2" w:space="0"/>
            </w:tcBorders>
            <w:shd w:val="clear" w:color="auto" w:fill="FFFFFF"/>
            <w:vAlign w:val="center"/>
          </w:tcPr>
          <w:p w14:paraId="36993465">
            <w:pPr>
              <w:widowControl w:val="0"/>
              <w:ind w:left="60" w:right="60"/>
              <w:rPr>
                <w:rFonts w:ascii="Times New Roman" w:hAnsi="Times New Roman"/>
              </w:rPr>
            </w:pPr>
            <w:r>
              <w:rPr>
                <w:rFonts w:ascii="Times New Roman" w:hAnsi="Times New Roman" w:cs="Times New Roman"/>
                <w:i/>
                <w:iCs/>
                <w:kern w:val="0"/>
              </w:rPr>
              <w:t>Not rejected</w:t>
            </w:r>
          </w:p>
        </w:tc>
      </w:tr>
      <w:tr w14:paraId="5788AA76">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77179CCE">
            <w:pPr>
              <w:widowControl w:val="0"/>
              <w:ind w:left="60" w:right="60"/>
              <w:rPr>
                <w:rFonts w:ascii="Times New Roman" w:hAnsi="Times New Roman"/>
              </w:rPr>
            </w:pPr>
            <w:r>
              <w:rPr>
                <w:rFonts w:ascii="Times New Roman" w:hAnsi="Times New Roman"/>
              </w:rPr>
              <w:t>Gender</w:t>
            </w:r>
          </w:p>
        </w:tc>
        <w:tc>
          <w:tcPr>
            <w:tcW w:w="1068" w:type="dxa"/>
            <w:tcBorders>
              <w:left w:val="single" w:color="000000" w:sz="2" w:space="0"/>
              <w:bottom w:val="single" w:color="000000" w:sz="2" w:space="0"/>
            </w:tcBorders>
            <w:shd w:val="clear" w:color="auto" w:fill="FFFFFF"/>
            <w:vAlign w:val="center"/>
          </w:tcPr>
          <w:p w14:paraId="30BBDA01">
            <w:pPr>
              <w:widowControl w:val="0"/>
              <w:ind w:left="60" w:right="60"/>
              <w:jc w:val="right"/>
              <w:rPr>
                <w:rFonts w:ascii="Times New Roman" w:hAnsi="Times New Roman"/>
              </w:rPr>
            </w:pPr>
            <w:r>
              <w:rPr>
                <w:rFonts w:ascii="Times New Roman" w:hAnsi="Times New Roman"/>
              </w:rPr>
              <w:t>1</w:t>
            </w:r>
          </w:p>
        </w:tc>
        <w:tc>
          <w:tcPr>
            <w:tcW w:w="1362" w:type="dxa"/>
            <w:tcBorders>
              <w:left w:val="single" w:color="000000" w:sz="2" w:space="0"/>
              <w:bottom w:val="single" w:color="000000" w:sz="2" w:space="0"/>
            </w:tcBorders>
            <w:shd w:val="clear" w:color="auto" w:fill="FFFFFF"/>
            <w:vAlign w:val="center"/>
          </w:tcPr>
          <w:p w14:paraId="0D344C58">
            <w:pPr>
              <w:widowControl w:val="0"/>
              <w:ind w:left="60" w:right="60"/>
              <w:jc w:val="right"/>
              <w:rPr>
                <w:rFonts w:ascii="Times New Roman" w:hAnsi="Times New Roman"/>
              </w:rPr>
            </w:pPr>
            <w:r>
              <w:rPr>
                <w:rFonts w:ascii="Times New Roman" w:hAnsi="Times New Roman"/>
              </w:rPr>
              <w:t>247.99</w:t>
            </w:r>
          </w:p>
        </w:tc>
        <w:tc>
          <w:tcPr>
            <w:tcW w:w="1139" w:type="dxa"/>
            <w:tcBorders>
              <w:left w:val="single" w:color="000000" w:sz="2" w:space="0"/>
              <w:bottom w:val="single" w:color="000000" w:sz="2" w:space="0"/>
            </w:tcBorders>
            <w:shd w:val="clear" w:color="auto" w:fill="FFFFFF"/>
            <w:vAlign w:val="center"/>
          </w:tcPr>
          <w:p w14:paraId="39279ADF">
            <w:pPr>
              <w:widowControl w:val="0"/>
              <w:ind w:left="60" w:right="60"/>
              <w:jc w:val="right"/>
              <w:rPr>
                <w:rFonts w:ascii="Times New Roman" w:hAnsi="Times New Roman"/>
              </w:rPr>
            </w:pPr>
            <w:bookmarkStart w:id="205" w:name="__DdeLink__9459_68600030"/>
            <w:r>
              <w:rPr>
                <w:rFonts w:ascii="Times New Roman" w:hAnsi="Times New Roman"/>
              </w:rPr>
              <w:t>3.13</w:t>
            </w:r>
            <w:bookmarkEnd w:id="205"/>
          </w:p>
        </w:tc>
        <w:tc>
          <w:tcPr>
            <w:tcW w:w="869" w:type="dxa"/>
            <w:tcBorders>
              <w:left w:val="single" w:color="000000" w:sz="2" w:space="0"/>
              <w:bottom w:val="single" w:color="000000" w:sz="2" w:space="0"/>
            </w:tcBorders>
            <w:shd w:val="clear" w:color="auto" w:fill="FFFFFF"/>
            <w:vAlign w:val="center"/>
          </w:tcPr>
          <w:p w14:paraId="6852F2CE">
            <w:pPr>
              <w:widowControl w:val="0"/>
              <w:ind w:left="60" w:right="60"/>
              <w:jc w:val="right"/>
              <w:rPr>
                <w:rFonts w:ascii="Times New Roman" w:hAnsi="Times New Roman"/>
              </w:rPr>
            </w:pPr>
            <w:bookmarkStart w:id="206" w:name="__DdeLink__9441_68600030"/>
            <w:r>
              <w:rPr>
                <w:rFonts w:ascii="Times New Roman" w:hAnsi="Times New Roman"/>
              </w:rPr>
              <w:t>.08</w:t>
            </w:r>
            <w:bookmarkEnd w:id="206"/>
          </w:p>
        </w:tc>
        <w:tc>
          <w:tcPr>
            <w:tcW w:w="1575" w:type="dxa"/>
            <w:tcBorders>
              <w:left w:val="single" w:color="000000" w:sz="2" w:space="0"/>
              <w:bottom w:val="single" w:color="000000" w:sz="2" w:space="0"/>
            </w:tcBorders>
            <w:shd w:val="clear" w:color="auto" w:fill="FFFFFF"/>
            <w:vAlign w:val="center"/>
          </w:tcPr>
          <w:p w14:paraId="68B65322">
            <w:pPr>
              <w:widowControl w:val="0"/>
              <w:ind w:left="60" w:right="60"/>
              <w:jc w:val="right"/>
              <w:rPr>
                <w:rFonts w:ascii="Times New Roman" w:hAnsi="Times New Roman"/>
              </w:rPr>
            </w:pPr>
            <w:r>
              <w:rPr>
                <w:rFonts w:ascii="Times New Roman" w:hAnsi="Times New Roman"/>
              </w:rPr>
              <w:t>.04</w:t>
            </w:r>
          </w:p>
        </w:tc>
        <w:tc>
          <w:tcPr>
            <w:tcW w:w="1182" w:type="dxa"/>
            <w:tcBorders>
              <w:left w:val="single" w:color="000000" w:sz="2" w:space="0"/>
              <w:bottom w:val="single" w:color="000000" w:sz="2" w:space="0"/>
              <w:right w:val="single" w:color="000000" w:sz="2" w:space="0"/>
            </w:tcBorders>
            <w:shd w:val="clear" w:color="auto" w:fill="FFFFFF"/>
            <w:vAlign w:val="center"/>
          </w:tcPr>
          <w:p w14:paraId="04AF0831">
            <w:pPr>
              <w:widowControl w:val="0"/>
              <w:ind w:left="60" w:right="60"/>
              <w:jc w:val="right"/>
              <w:rPr>
                <w:rFonts w:ascii="Times New Roman" w:hAnsi="Times New Roman"/>
              </w:rPr>
            </w:pPr>
          </w:p>
        </w:tc>
      </w:tr>
      <w:tr w14:paraId="1960AE3D">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101239FF">
            <w:pPr>
              <w:widowControl w:val="0"/>
              <w:ind w:left="60" w:right="60"/>
              <w:rPr>
                <w:rFonts w:ascii="Times New Roman" w:hAnsi="Times New Roman"/>
              </w:rPr>
            </w:pPr>
            <w:r>
              <w:rPr>
                <w:rFonts w:ascii="Times New Roman" w:hAnsi="Times New Roman"/>
                <w:shd w:val="clear" w:color="auto" w:fill="FFFFFF"/>
              </w:rPr>
              <w:t>method * Gender</w:t>
            </w:r>
          </w:p>
        </w:tc>
        <w:tc>
          <w:tcPr>
            <w:tcW w:w="1068" w:type="dxa"/>
            <w:tcBorders>
              <w:left w:val="single" w:color="000000" w:sz="2" w:space="0"/>
              <w:bottom w:val="single" w:color="000000" w:sz="2" w:space="0"/>
            </w:tcBorders>
            <w:shd w:val="clear" w:color="auto" w:fill="FFFFFF"/>
            <w:vAlign w:val="center"/>
          </w:tcPr>
          <w:p w14:paraId="1A29B8CD">
            <w:pPr>
              <w:widowControl w:val="0"/>
              <w:ind w:left="60" w:right="60"/>
              <w:jc w:val="right"/>
              <w:rPr>
                <w:rFonts w:ascii="Times New Roman" w:hAnsi="Times New Roman"/>
              </w:rPr>
            </w:pPr>
            <w:r>
              <w:rPr>
                <w:rFonts w:ascii="Times New Roman" w:hAnsi="Times New Roman"/>
                <w:shd w:val="clear" w:color="auto" w:fill="FFFFFF"/>
              </w:rPr>
              <w:t>1</w:t>
            </w:r>
          </w:p>
        </w:tc>
        <w:tc>
          <w:tcPr>
            <w:tcW w:w="1362" w:type="dxa"/>
            <w:tcBorders>
              <w:left w:val="single" w:color="000000" w:sz="2" w:space="0"/>
              <w:bottom w:val="single" w:color="000000" w:sz="2" w:space="0"/>
            </w:tcBorders>
            <w:shd w:val="clear" w:color="auto" w:fill="FFFFFF"/>
            <w:vAlign w:val="center"/>
          </w:tcPr>
          <w:p w14:paraId="201FB124">
            <w:pPr>
              <w:widowControl w:val="0"/>
              <w:ind w:left="60" w:right="60"/>
              <w:jc w:val="right"/>
              <w:rPr>
                <w:rFonts w:ascii="Times New Roman" w:hAnsi="Times New Roman"/>
              </w:rPr>
            </w:pPr>
            <w:r>
              <w:rPr>
                <w:rFonts w:ascii="Times New Roman" w:hAnsi="Times New Roman"/>
                <w:shd w:val="clear" w:color="auto" w:fill="FFFFFF"/>
              </w:rPr>
              <w:t>77.52</w:t>
            </w:r>
          </w:p>
        </w:tc>
        <w:tc>
          <w:tcPr>
            <w:tcW w:w="1139" w:type="dxa"/>
            <w:tcBorders>
              <w:left w:val="single" w:color="000000" w:sz="2" w:space="0"/>
              <w:bottom w:val="single" w:color="000000" w:sz="2" w:space="0"/>
            </w:tcBorders>
            <w:shd w:val="clear" w:color="auto" w:fill="FFFFFF"/>
            <w:vAlign w:val="center"/>
          </w:tcPr>
          <w:p w14:paraId="4E437ABA">
            <w:pPr>
              <w:widowControl w:val="0"/>
              <w:ind w:left="60" w:right="60"/>
              <w:jc w:val="right"/>
              <w:rPr>
                <w:rFonts w:ascii="Times New Roman" w:hAnsi="Times New Roman"/>
              </w:rPr>
            </w:pPr>
            <w:r>
              <w:rPr>
                <w:rFonts w:ascii="Times New Roman" w:hAnsi="Times New Roman"/>
                <w:shd w:val="clear" w:color="auto" w:fill="FFFFFF"/>
              </w:rPr>
              <w:t>.98</w:t>
            </w:r>
          </w:p>
        </w:tc>
        <w:tc>
          <w:tcPr>
            <w:tcW w:w="869" w:type="dxa"/>
            <w:tcBorders>
              <w:left w:val="single" w:color="000000" w:sz="2" w:space="0"/>
              <w:bottom w:val="single" w:color="000000" w:sz="2" w:space="0"/>
            </w:tcBorders>
            <w:shd w:val="clear" w:color="auto" w:fill="FFFFFF"/>
            <w:vAlign w:val="center"/>
          </w:tcPr>
          <w:p w14:paraId="04B5388E">
            <w:pPr>
              <w:widowControl w:val="0"/>
              <w:ind w:left="60" w:right="60"/>
              <w:jc w:val="right"/>
              <w:rPr>
                <w:rFonts w:ascii="Times New Roman" w:hAnsi="Times New Roman"/>
              </w:rPr>
            </w:pPr>
            <w:r>
              <w:rPr>
                <w:rFonts w:ascii="Times New Roman" w:hAnsi="Times New Roman"/>
                <w:shd w:val="clear" w:color="auto" w:fill="FFFFFF"/>
              </w:rPr>
              <w:t>.33</w:t>
            </w:r>
          </w:p>
        </w:tc>
        <w:tc>
          <w:tcPr>
            <w:tcW w:w="1575" w:type="dxa"/>
            <w:tcBorders>
              <w:left w:val="single" w:color="000000" w:sz="2" w:space="0"/>
              <w:bottom w:val="single" w:color="000000" w:sz="2" w:space="0"/>
            </w:tcBorders>
            <w:shd w:val="clear" w:color="auto" w:fill="FFFFFF"/>
            <w:vAlign w:val="center"/>
          </w:tcPr>
          <w:p w14:paraId="14ABF337">
            <w:pPr>
              <w:widowControl w:val="0"/>
              <w:ind w:left="60" w:right="60"/>
              <w:jc w:val="right"/>
              <w:rPr>
                <w:rFonts w:ascii="Times New Roman" w:hAnsi="Times New Roman"/>
              </w:rPr>
            </w:pPr>
            <w:r>
              <w:rPr>
                <w:rFonts w:ascii="Times New Roman" w:hAnsi="Times New Roman"/>
                <w:shd w:val="clear" w:color="auto" w:fill="FFFFFF"/>
              </w:rPr>
              <w:t>.01</w:t>
            </w:r>
          </w:p>
        </w:tc>
        <w:tc>
          <w:tcPr>
            <w:tcW w:w="1182" w:type="dxa"/>
            <w:tcBorders>
              <w:left w:val="single" w:color="000000" w:sz="2" w:space="0"/>
              <w:bottom w:val="single" w:color="000000" w:sz="2" w:space="0"/>
              <w:right w:val="single" w:color="000000" w:sz="2" w:space="0"/>
            </w:tcBorders>
            <w:shd w:val="clear" w:color="auto" w:fill="FFFFFF"/>
            <w:vAlign w:val="center"/>
          </w:tcPr>
          <w:p w14:paraId="20CC5BB1">
            <w:pPr>
              <w:widowControl w:val="0"/>
              <w:ind w:left="60" w:right="60"/>
              <w:jc w:val="right"/>
              <w:rPr>
                <w:rFonts w:ascii="Times New Roman" w:hAnsi="Times New Roman"/>
              </w:rPr>
            </w:pPr>
          </w:p>
        </w:tc>
      </w:tr>
      <w:tr w14:paraId="0C021D6C">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701F1C27">
            <w:pPr>
              <w:widowControl w:val="0"/>
              <w:ind w:left="60" w:right="60"/>
              <w:rPr>
                <w:rFonts w:ascii="Times New Roman" w:hAnsi="Times New Roman"/>
              </w:rPr>
            </w:pPr>
            <w:r>
              <w:rPr>
                <w:rFonts w:ascii="Times New Roman" w:hAnsi="Times New Roman"/>
              </w:rPr>
              <w:t>Error</w:t>
            </w:r>
          </w:p>
        </w:tc>
        <w:tc>
          <w:tcPr>
            <w:tcW w:w="1068" w:type="dxa"/>
            <w:tcBorders>
              <w:left w:val="single" w:color="000000" w:sz="2" w:space="0"/>
              <w:bottom w:val="single" w:color="000000" w:sz="2" w:space="0"/>
            </w:tcBorders>
            <w:shd w:val="clear" w:color="auto" w:fill="FFFFFF"/>
            <w:vAlign w:val="center"/>
          </w:tcPr>
          <w:p w14:paraId="4FBA498E">
            <w:pPr>
              <w:widowControl w:val="0"/>
              <w:ind w:left="60" w:right="60"/>
              <w:jc w:val="right"/>
              <w:rPr>
                <w:rFonts w:ascii="Times New Roman" w:hAnsi="Times New Roman"/>
              </w:rPr>
            </w:pPr>
            <w:r>
              <w:rPr>
                <w:rFonts w:ascii="Times New Roman" w:hAnsi="Times New Roman"/>
              </w:rPr>
              <w:t>80</w:t>
            </w:r>
          </w:p>
        </w:tc>
        <w:tc>
          <w:tcPr>
            <w:tcW w:w="1362" w:type="dxa"/>
            <w:tcBorders>
              <w:left w:val="single" w:color="000000" w:sz="2" w:space="0"/>
              <w:bottom w:val="single" w:color="000000" w:sz="2" w:space="0"/>
            </w:tcBorders>
            <w:shd w:val="clear" w:color="auto" w:fill="FFFFFF"/>
            <w:vAlign w:val="center"/>
          </w:tcPr>
          <w:p w14:paraId="1B01BA6F">
            <w:pPr>
              <w:widowControl w:val="0"/>
              <w:ind w:left="60" w:right="60"/>
              <w:jc w:val="right"/>
              <w:rPr>
                <w:rFonts w:ascii="Times New Roman" w:hAnsi="Times New Roman"/>
              </w:rPr>
            </w:pPr>
            <w:r>
              <w:rPr>
                <w:rFonts w:ascii="Times New Roman" w:hAnsi="Times New Roman"/>
              </w:rPr>
              <w:t>79.18</w:t>
            </w:r>
          </w:p>
        </w:tc>
        <w:tc>
          <w:tcPr>
            <w:tcW w:w="1139" w:type="dxa"/>
            <w:tcBorders>
              <w:left w:val="single" w:color="000000" w:sz="2" w:space="0"/>
              <w:bottom w:val="single" w:color="000000" w:sz="2" w:space="0"/>
            </w:tcBorders>
            <w:shd w:val="clear" w:color="auto" w:fill="FFFFFF"/>
          </w:tcPr>
          <w:p w14:paraId="71744FF3">
            <w:pPr>
              <w:widowControl w:val="0"/>
              <w:rPr>
                <w:rFonts w:ascii="Times New Roman" w:hAnsi="Times New Roman"/>
              </w:rPr>
            </w:pPr>
          </w:p>
        </w:tc>
        <w:tc>
          <w:tcPr>
            <w:tcW w:w="869" w:type="dxa"/>
            <w:tcBorders>
              <w:left w:val="single" w:color="000000" w:sz="2" w:space="0"/>
              <w:bottom w:val="single" w:color="000000" w:sz="2" w:space="0"/>
            </w:tcBorders>
            <w:shd w:val="clear" w:color="auto" w:fill="FFFFFF"/>
          </w:tcPr>
          <w:p w14:paraId="69F8AEB8">
            <w:pPr>
              <w:widowControl w:val="0"/>
              <w:rPr>
                <w:rFonts w:ascii="Times New Roman" w:hAnsi="Times New Roman"/>
              </w:rPr>
            </w:pPr>
          </w:p>
        </w:tc>
        <w:tc>
          <w:tcPr>
            <w:tcW w:w="1575" w:type="dxa"/>
            <w:tcBorders>
              <w:left w:val="single" w:color="000000" w:sz="2" w:space="0"/>
              <w:bottom w:val="single" w:color="000000" w:sz="2" w:space="0"/>
            </w:tcBorders>
            <w:shd w:val="clear" w:color="auto" w:fill="FFFFFF"/>
          </w:tcPr>
          <w:p w14:paraId="772DB741">
            <w:pPr>
              <w:widowControl w:val="0"/>
              <w:rPr>
                <w:rFonts w:ascii="Times New Roman" w:hAnsi="Times New Roman"/>
              </w:rPr>
            </w:pPr>
          </w:p>
        </w:tc>
        <w:tc>
          <w:tcPr>
            <w:tcW w:w="1182" w:type="dxa"/>
            <w:tcBorders>
              <w:left w:val="single" w:color="000000" w:sz="2" w:space="0"/>
              <w:bottom w:val="single" w:color="000000" w:sz="2" w:space="0"/>
              <w:right w:val="single" w:color="000000" w:sz="2" w:space="0"/>
            </w:tcBorders>
            <w:shd w:val="clear" w:color="auto" w:fill="FFFFFF"/>
          </w:tcPr>
          <w:p w14:paraId="4985E233">
            <w:pPr>
              <w:widowControl w:val="0"/>
              <w:rPr>
                <w:rFonts w:ascii="Times New Roman" w:hAnsi="Times New Roman"/>
              </w:rPr>
            </w:pPr>
          </w:p>
        </w:tc>
      </w:tr>
      <w:tr w14:paraId="1DCA2730">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07B39293">
            <w:pPr>
              <w:widowControl w:val="0"/>
              <w:ind w:left="60" w:right="60"/>
              <w:rPr>
                <w:rFonts w:ascii="Times New Roman" w:hAnsi="Times New Roman"/>
              </w:rPr>
            </w:pPr>
            <w:r>
              <w:rPr>
                <w:rFonts w:ascii="Times New Roman" w:hAnsi="Times New Roman"/>
              </w:rPr>
              <w:t>Total</w:t>
            </w:r>
          </w:p>
        </w:tc>
        <w:tc>
          <w:tcPr>
            <w:tcW w:w="1068" w:type="dxa"/>
            <w:tcBorders>
              <w:left w:val="single" w:color="000000" w:sz="2" w:space="0"/>
              <w:bottom w:val="single" w:color="000000" w:sz="2" w:space="0"/>
            </w:tcBorders>
            <w:shd w:val="clear" w:color="auto" w:fill="FFFFFF"/>
            <w:vAlign w:val="center"/>
          </w:tcPr>
          <w:p w14:paraId="3C4B78ED">
            <w:pPr>
              <w:widowControl w:val="0"/>
              <w:ind w:left="60" w:right="60"/>
              <w:jc w:val="right"/>
              <w:rPr>
                <w:rFonts w:ascii="Times New Roman" w:hAnsi="Times New Roman"/>
              </w:rPr>
            </w:pPr>
            <w:r>
              <w:rPr>
                <w:rFonts w:ascii="Times New Roman" w:hAnsi="Times New Roman"/>
              </w:rPr>
              <w:t>85</w:t>
            </w:r>
          </w:p>
        </w:tc>
        <w:tc>
          <w:tcPr>
            <w:tcW w:w="1362" w:type="dxa"/>
            <w:tcBorders>
              <w:left w:val="single" w:color="000000" w:sz="2" w:space="0"/>
              <w:bottom w:val="single" w:color="000000" w:sz="2" w:space="0"/>
            </w:tcBorders>
            <w:shd w:val="clear" w:color="auto" w:fill="FFFFFF"/>
          </w:tcPr>
          <w:p w14:paraId="3DC5BC99">
            <w:pPr>
              <w:widowControl w:val="0"/>
              <w:rPr>
                <w:rFonts w:ascii="Times New Roman" w:hAnsi="Times New Roman"/>
              </w:rPr>
            </w:pPr>
          </w:p>
        </w:tc>
        <w:tc>
          <w:tcPr>
            <w:tcW w:w="1139" w:type="dxa"/>
            <w:tcBorders>
              <w:left w:val="single" w:color="000000" w:sz="2" w:space="0"/>
              <w:bottom w:val="single" w:color="000000" w:sz="2" w:space="0"/>
            </w:tcBorders>
            <w:shd w:val="clear" w:color="auto" w:fill="FFFFFF"/>
          </w:tcPr>
          <w:p w14:paraId="6982C32C">
            <w:pPr>
              <w:widowControl w:val="0"/>
              <w:rPr>
                <w:rFonts w:ascii="Times New Roman" w:hAnsi="Times New Roman"/>
              </w:rPr>
            </w:pPr>
          </w:p>
        </w:tc>
        <w:tc>
          <w:tcPr>
            <w:tcW w:w="869" w:type="dxa"/>
            <w:tcBorders>
              <w:left w:val="single" w:color="000000" w:sz="2" w:space="0"/>
              <w:bottom w:val="single" w:color="000000" w:sz="2" w:space="0"/>
            </w:tcBorders>
            <w:shd w:val="clear" w:color="auto" w:fill="FFFFFF"/>
          </w:tcPr>
          <w:p w14:paraId="09DB8531">
            <w:pPr>
              <w:widowControl w:val="0"/>
              <w:rPr>
                <w:rFonts w:ascii="Times New Roman" w:hAnsi="Times New Roman"/>
              </w:rPr>
            </w:pPr>
          </w:p>
        </w:tc>
        <w:tc>
          <w:tcPr>
            <w:tcW w:w="1575" w:type="dxa"/>
            <w:tcBorders>
              <w:left w:val="single" w:color="000000" w:sz="2" w:space="0"/>
              <w:bottom w:val="single" w:color="000000" w:sz="2" w:space="0"/>
            </w:tcBorders>
            <w:shd w:val="clear" w:color="auto" w:fill="FFFFFF"/>
          </w:tcPr>
          <w:p w14:paraId="502D917C">
            <w:pPr>
              <w:widowControl w:val="0"/>
              <w:rPr>
                <w:rFonts w:ascii="Times New Roman" w:hAnsi="Times New Roman"/>
              </w:rPr>
            </w:pPr>
          </w:p>
        </w:tc>
        <w:tc>
          <w:tcPr>
            <w:tcW w:w="1182" w:type="dxa"/>
            <w:tcBorders>
              <w:left w:val="single" w:color="000000" w:sz="2" w:space="0"/>
              <w:bottom w:val="single" w:color="000000" w:sz="2" w:space="0"/>
              <w:right w:val="single" w:color="000000" w:sz="2" w:space="0"/>
            </w:tcBorders>
            <w:shd w:val="clear" w:color="auto" w:fill="FFFFFF"/>
          </w:tcPr>
          <w:p w14:paraId="458868C4">
            <w:pPr>
              <w:widowControl w:val="0"/>
              <w:rPr>
                <w:rFonts w:ascii="Times New Roman" w:hAnsi="Times New Roman"/>
              </w:rPr>
            </w:pPr>
          </w:p>
        </w:tc>
      </w:tr>
      <w:tr w14:paraId="78EDC0F7">
        <w:tblPrEx>
          <w:tblCellMar>
            <w:top w:w="0" w:type="dxa"/>
            <w:left w:w="20" w:type="dxa"/>
            <w:bottom w:w="0" w:type="dxa"/>
            <w:right w:w="20" w:type="dxa"/>
          </w:tblCellMar>
        </w:tblPrEx>
        <w:trPr>
          <w:cantSplit/>
        </w:trPr>
        <w:tc>
          <w:tcPr>
            <w:tcW w:w="2104" w:type="dxa"/>
            <w:tcBorders>
              <w:left w:val="single" w:color="000000" w:sz="2" w:space="0"/>
              <w:bottom w:val="single" w:color="000000" w:sz="2" w:space="0"/>
            </w:tcBorders>
            <w:shd w:val="clear" w:color="auto" w:fill="FFFFFF"/>
            <w:vAlign w:val="center"/>
          </w:tcPr>
          <w:p w14:paraId="178E0A18">
            <w:pPr>
              <w:widowControl w:val="0"/>
              <w:ind w:left="60" w:right="60"/>
              <w:rPr>
                <w:rFonts w:ascii="Times New Roman" w:hAnsi="Times New Roman"/>
              </w:rPr>
            </w:pPr>
            <w:r>
              <w:rPr>
                <w:rFonts w:ascii="Times New Roman" w:hAnsi="Times New Roman"/>
              </w:rPr>
              <w:t>Corrected Total</w:t>
            </w:r>
          </w:p>
        </w:tc>
        <w:tc>
          <w:tcPr>
            <w:tcW w:w="1068" w:type="dxa"/>
            <w:tcBorders>
              <w:left w:val="single" w:color="000000" w:sz="2" w:space="0"/>
              <w:bottom w:val="single" w:color="000000" w:sz="2" w:space="0"/>
            </w:tcBorders>
            <w:shd w:val="clear" w:color="auto" w:fill="FFFFFF"/>
            <w:vAlign w:val="center"/>
          </w:tcPr>
          <w:p w14:paraId="2B305AB7">
            <w:pPr>
              <w:widowControl w:val="0"/>
              <w:ind w:left="60" w:right="60"/>
              <w:jc w:val="right"/>
              <w:rPr>
                <w:rFonts w:ascii="Times New Roman" w:hAnsi="Times New Roman"/>
              </w:rPr>
            </w:pPr>
            <w:r>
              <w:rPr>
                <w:rFonts w:ascii="Times New Roman" w:hAnsi="Times New Roman"/>
              </w:rPr>
              <w:t>84</w:t>
            </w:r>
          </w:p>
        </w:tc>
        <w:tc>
          <w:tcPr>
            <w:tcW w:w="1362" w:type="dxa"/>
            <w:tcBorders>
              <w:left w:val="single" w:color="000000" w:sz="2" w:space="0"/>
              <w:bottom w:val="single" w:color="000000" w:sz="2" w:space="0"/>
            </w:tcBorders>
            <w:shd w:val="clear" w:color="auto" w:fill="FFFFFF"/>
          </w:tcPr>
          <w:p w14:paraId="02CEB0EA">
            <w:pPr>
              <w:widowControl w:val="0"/>
              <w:rPr>
                <w:rFonts w:ascii="Times New Roman" w:hAnsi="Times New Roman"/>
              </w:rPr>
            </w:pPr>
          </w:p>
        </w:tc>
        <w:tc>
          <w:tcPr>
            <w:tcW w:w="1139" w:type="dxa"/>
            <w:tcBorders>
              <w:left w:val="single" w:color="000000" w:sz="2" w:space="0"/>
              <w:bottom w:val="single" w:color="000000" w:sz="2" w:space="0"/>
            </w:tcBorders>
            <w:shd w:val="clear" w:color="auto" w:fill="FFFFFF"/>
          </w:tcPr>
          <w:p w14:paraId="3710EE0C">
            <w:pPr>
              <w:widowControl w:val="0"/>
              <w:rPr>
                <w:rFonts w:ascii="Times New Roman" w:hAnsi="Times New Roman"/>
              </w:rPr>
            </w:pPr>
          </w:p>
        </w:tc>
        <w:tc>
          <w:tcPr>
            <w:tcW w:w="869" w:type="dxa"/>
            <w:tcBorders>
              <w:left w:val="single" w:color="000000" w:sz="2" w:space="0"/>
              <w:bottom w:val="single" w:color="000000" w:sz="2" w:space="0"/>
            </w:tcBorders>
            <w:shd w:val="clear" w:color="auto" w:fill="FFFFFF"/>
          </w:tcPr>
          <w:p w14:paraId="2794ED6E">
            <w:pPr>
              <w:widowControl w:val="0"/>
              <w:rPr>
                <w:rFonts w:ascii="Times New Roman" w:hAnsi="Times New Roman"/>
              </w:rPr>
            </w:pPr>
          </w:p>
        </w:tc>
        <w:tc>
          <w:tcPr>
            <w:tcW w:w="1575" w:type="dxa"/>
            <w:tcBorders>
              <w:left w:val="single" w:color="000000" w:sz="2" w:space="0"/>
              <w:bottom w:val="single" w:color="000000" w:sz="2" w:space="0"/>
            </w:tcBorders>
            <w:shd w:val="clear" w:color="auto" w:fill="FFFFFF"/>
          </w:tcPr>
          <w:p w14:paraId="6ACA70AA">
            <w:pPr>
              <w:widowControl w:val="0"/>
              <w:rPr>
                <w:rFonts w:ascii="Times New Roman" w:hAnsi="Times New Roman"/>
              </w:rPr>
            </w:pPr>
          </w:p>
        </w:tc>
        <w:tc>
          <w:tcPr>
            <w:tcW w:w="1182" w:type="dxa"/>
            <w:tcBorders>
              <w:left w:val="single" w:color="000000" w:sz="2" w:space="0"/>
              <w:bottom w:val="single" w:color="000000" w:sz="2" w:space="0"/>
              <w:right w:val="single" w:color="000000" w:sz="2" w:space="0"/>
            </w:tcBorders>
            <w:shd w:val="clear" w:color="auto" w:fill="FFFFFF"/>
          </w:tcPr>
          <w:p w14:paraId="495030C2">
            <w:pPr>
              <w:widowControl w:val="0"/>
              <w:rPr>
                <w:rFonts w:ascii="Times New Roman" w:hAnsi="Times New Roman"/>
              </w:rPr>
            </w:pPr>
          </w:p>
        </w:tc>
      </w:tr>
    </w:tbl>
    <w:p w14:paraId="3599EB56">
      <w:pPr>
        <w:rPr>
          <w:rFonts w:ascii="Times New Roman" w:hAnsi="Times New Roman"/>
        </w:rPr>
      </w:pPr>
    </w:p>
    <w:p w14:paraId="25342A01">
      <w:pPr>
        <w:ind w:right="60"/>
        <w:rPr>
          <w:rFonts w:ascii="Times New Roman" w:hAnsi="Times New Roman"/>
        </w:rPr>
      </w:pPr>
      <w:bookmarkStart w:id="207" w:name="__DdeLink__18437_264101476111"/>
      <w:bookmarkEnd w:id="207"/>
      <w:bookmarkStart w:id="208" w:name="__DdeLink__7190_1828038146"/>
      <w:r>
        <w:rPr>
          <w:rFonts w:ascii="Times New Roman" w:hAnsi="Times New Roman"/>
          <w:b/>
          <w:bCs/>
        </w:rPr>
        <w:t xml:space="preserve">Result and decision on null hypotheses </w:t>
      </w:r>
      <w:bookmarkEnd w:id="208"/>
      <w:bookmarkStart w:id="209" w:name="_GoBack121"/>
      <w:bookmarkEnd w:id="209"/>
    </w:p>
    <w:p w14:paraId="56DA60F2">
      <w:pPr>
        <w:rPr>
          <w:rFonts w:ascii="Times New Roman" w:hAnsi="Times New Roman"/>
        </w:rPr>
      </w:pPr>
      <w:r>
        <w:rPr>
          <w:rFonts w:ascii="Times New Roman" w:hAnsi="Times New Roman"/>
          <w:kern w:val="0"/>
        </w:rPr>
        <w:t>A</w:t>
      </w:r>
      <w:bookmarkStart w:id="210" w:name="__DdeLink__31813_4174571017"/>
      <w:r>
        <w:rPr>
          <w:rFonts w:ascii="Times New Roman" w:hAnsi="Times New Roman"/>
          <w:kern w:val="0"/>
        </w:rPr>
        <w:t>fter the treatment was implemented to the groups, the mean scores on the post attitude measure were (TEA=64.89; Lecture=62.00). Hence, the TEA group performed better than the Lecture group on account of their mean. T</w:t>
      </w:r>
      <w:bookmarkStart w:id="211" w:name="__DdeLink__9453_68600030"/>
      <w:r>
        <w:rPr>
          <w:rFonts w:ascii="Times New Roman" w:hAnsi="Times New Roman"/>
          <w:kern w:val="0"/>
        </w:rPr>
        <w:t xml:space="preserve">he univariate ANCOVA on attitude towards </w:t>
      </w:r>
      <w:bookmarkStart w:id="212" w:name="__DdeLink__4322_59010730"/>
      <w:r>
        <w:rPr>
          <w:rFonts w:ascii="Times New Roman" w:hAnsi="Times New Roman"/>
          <w:kern w:val="0"/>
        </w:rPr>
        <w:t>biological drawing</w:t>
      </w:r>
      <w:bookmarkEnd w:id="212"/>
      <w:bookmarkStart w:id="213" w:name="__DdeLink__9447_68600030"/>
      <w:r>
        <w:rPr>
          <w:rFonts w:ascii="Times New Roman" w:hAnsi="Times New Roman"/>
          <w:kern w:val="0"/>
        </w:rPr>
        <w:t xml:space="preserve"> shows that there is </w:t>
      </w:r>
      <w:r>
        <w:rPr>
          <w:rFonts w:ascii="Times New Roman" w:hAnsi="Times New Roman" w:cs="Times New Roman"/>
          <w:kern w:val="0"/>
        </w:rPr>
        <w:t>no</w:t>
      </w:r>
      <w:r>
        <w:rPr>
          <w:rFonts w:ascii="Times New Roman" w:hAnsi="Times New Roman"/>
          <w:kern w:val="0"/>
        </w:rPr>
        <w:t xml:space="preserve"> statistically significant difference in attitude of students taught </w:t>
      </w:r>
      <w:bookmarkStart w:id="214" w:name="__DdeLink__8988_59010730"/>
      <w:r>
        <w:rPr>
          <w:rFonts w:ascii="Times New Roman" w:hAnsi="Times New Roman"/>
          <w:kern w:val="0"/>
        </w:rPr>
        <w:t>biological drawing</w:t>
      </w:r>
      <w:bookmarkEnd w:id="214"/>
      <w:r>
        <w:rPr>
          <w:rFonts w:ascii="Times New Roman" w:hAnsi="Times New Roman"/>
          <w:kern w:val="0"/>
        </w:rPr>
        <w:t xml:space="preserve"> using the two methods with an F value of 1.</w:t>
      </w:r>
      <w:bookmarkStart w:id="215" w:name="__DdeLink__25914_25889596821"/>
      <w:r>
        <w:rPr>
          <w:rFonts w:ascii="Times New Roman" w:hAnsi="Times New Roman"/>
          <w:kern w:val="0"/>
        </w:rPr>
        <w:t>9</w:t>
      </w:r>
      <w:bookmarkEnd w:id="215"/>
      <w:r>
        <w:rPr>
          <w:rFonts w:ascii="Times New Roman" w:hAnsi="Times New Roman"/>
          <w:kern w:val="0"/>
        </w:rPr>
        <w:t>3 with an associated p value that is greater than .05. [F(1,80)=1.93; p=.17]</w:t>
      </w:r>
      <w:bookmarkEnd w:id="210"/>
      <w:bookmarkEnd w:id="213"/>
      <w:r>
        <w:rPr>
          <w:rFonts w:ascii="Times New Roman" w:hAnsi="Times New Roman"/>
          <w:kern w:val="0"/>
        </w:rPr>
        <w:t xml:space="preserve"> with small estimate effect size of .02.</w:t>
      </w:r>
      <w:bookmarkEnd w:id="211"/>
      <w:r>
        <w:rPr>
          <w:rFonts w:ascii="Times New Roman" w:hAnsi="Times New Roman"/>
          <w:kern w:val="0"/>
        </w:rPr>
        <w:t xml:space="preserve"> Therefore the null hypotheses </w:t>
      </w:r>
      <w:r>
        <w:rPr>
          <w:rFonts w:ascii="Times New Roman" w:hAnsi="Times New Roman" w:cs="Times New Roman"/>
          <w:kern w:val="0"/>
        </w:rPr>
        <w:t xml:space="preserve">was </w:t>
      </w:r>
      <w:bookmarkStart w:id="216" w:name="__DdeLink__25368_20256284001"/>
      <w:r>
        <w:rPr>
          <w:rFonts w:ascii="Times New Roman" w:hAnsi="Times New Roman" w:cs="Times New Roman"/>
          <w:kern w:val="0"/>
        </w:rPr>
        <w:t>not rejected</w:t>
      </w:r>
      <w:bookmarkEnd w:id="216"/>
    </w:p>
    <w:p w14:paraId="40814E4A">
      <w:pPr>
        <w:rPr>
          <w:rFonts w:ascii="Times New Roman" w:hAnsi="Times New Roman"/>
        </w:rPr>
      </w:pPr>
      <w:bookmarkStart w:id="217" w:name="__DdeLink__18437_2641014761111"/>
      <w:bookmarkEnd w:id="217"/>
      <w:bookmarkStart w:id="218" w:name="__DdeLink__26347_11966136981"/>
      <w:bookmarkEnd w:id="218"/>
    </w:p>
    <w:p w14:paraId="3A618A5B">
      <w:pPr>
        <w:rPr>
          <w:rFonts w:ascii="Times New Roman" w:hAnsi="Times New Roman"/>
        </w:rPr>
      </w:pPr>
      <w:r>
        <w:rPr>
          <w:rFonts w:ascii="Times New Roman" w:hAnsi="Times New Roman" w:eastAsia="Noto Sans CJK SC"/>
          <w:b/>
          <w:bCs/>
        </w:rPr>
        <w:t>Qualitative Findings</w:t>
      </w:r>
    </w:p>
    <w:p w14:paraId="2793EC9B">
      <w:pPr>
        <w:rPr>
          <w:rFonts w:ascii="Times New Roman" w:hAnsi="Times New Roman"/>
        </w:rPr>
      </w:pPr>
      <w:r>
        <w:rPr>
          <w:rFonts w:ascii="Times New Roman" w:hAnsi="Times New Roman" w:eastAsia="Noto Sans CJK SC"/>
        </w:rPr>
        <w:t>An in-depth interview was also conducted with selected students in the experimental groups to get their responses on the a</w:t>
      </w:r>
      <w:bookmarkStart w:id="219" w:name="__DdeLink__26003_25889596821"/>
      <w:r>
        <w:rPr>
          <w:rFonts w:ascii="Times New Roman" w:hAnsi="Times New Roman" w:eastAsia="Noto Sans CJK SC"/>
        </w:rPr>
        <w:t>ttitude of students to drawing</w:t>
      </w:r>
      <w:bookmarkEnd w:id="219"/>
      <w:r>
        <w:rPr>
          <w:rFonts w:ascii="Times New Roman" w:hAnsi="Times New Roman" w:eastAsia="Noto Sans CJK SC"/>
        </w:rPr>
        <w:t xml:space="preserve"> in biology. Some of their responses were presented unedited.</w:t>
      </w:r>
    </w:p>
    <w:p w14:paraId="34C62D3B">
      <w:pPr>
        <w:rPr>
          <w:rFonts w:ascii="Times New Roman" w:hAnsi="Times New Roman" w:eastAsia="Noto Sans CJK SC"/>
        </w:rPr>
      </w:pPr>
    </w:p>
    <w:p w14:paraId="70580440">
      <w:pPr>
        <w:pStyle w:val="23"/>
        <w:keepNext/>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 Reports of students’ responses from the interview on Attitude of students to biological drawing, TEA App in teaching and grading drawing (unedited)</w:t>
      </w:r>
    </w:p>
    <w:tbl>
      <w:tblPr>
        <w:tblStyle w:val="7"/>
        <w:tblW w:w="9075" w:type="dxa"/>
        <w:tblInd w:w="-5" w:type="dxa"/>
        <w:tblLayout w:type="fixed"/>
        <w:tblCellMar>
          <w:top w:w="55" w:type="dxa"/>
          <w:left w:w="55" w:type="dxa"/>
          <w:bottom w:w="55" w:type="dxa"/>
          <w:right w:w="55" w:type="dxa"/>
        </w:tblCellMar>
      </w:tblPr>
      <w:tblGrid>
        <w:gridCol w:w="1596"/>
        <w:gridCol w:w="1612"/>
        <w:gridCol w:w="5867"/>
      </w:tblGrid>
      <w:tr w14:paraId="492C5057">
        <w:tblPrEx>
          <w:tblCellMar>
            <w:top w:w="55" w:type="dxa"/>
            <w:left w:w="55" w:type="dxa"/>
            <w:bottom w:w="55" w:type="dxa"/>
            <w:right w:w="55" w:type="dxa"/>
          </w:tblCellMar>
        </w:tblPrEx>
        <w:tc>
          <w:tcPr>
            <w:tcW w:w="1596" w:type="dxa"/>
            <w:tcBorders>
              <w:top w:val="single" w:color="000000" w:sz="4" w:space="0"/>
              <w:left w:val="single" w:color="000000" w:sz="4" w:space="0"/>
              <w:bottom w:val="single" w:color="000000" w:sz="4" w:space="0"/>
            </w:tcBorders>
          </w:tcPr>
          <w:p w14:paraId="03056FD3">
            <w:pPr>
              <w:pStyle w:val="19"/>
              <w:jc w:val="both"/>
              <w:rPr>
                <w:rFonts w:ascii="Times New Roman" w:hAnsi="Times New Roman"/>
              </w:rPr>
            </w:pPr>
            <w:r>
              <w:rPr>
                <w:rFonts w:ascii="Times New Roman" w:hAnsi="Times New Roman"/>
                <w:b/>
                <w:bCs/>
                <w:color w:val="000000"/>
              </w:rPr>
              <w:t>Pseudo Name</w:t>
            </w:r>
          </w:p>
        </w:tc>
        <w:tc>
          <w:tcPr>
            <w:tcW w:w="1612" w:type="dxa"/>
            <w:tcBorders>
              <w:top w:val="single" w:color="000000" w:sz="4" w:space="0"/>
              <w:left w:val="single" w:color="000000" w:sz="4" w:space="0"/>
              <w:bottom w:val="single" w:color="000000" w:sz="4" w:space="0"/>
            </w:tcBorders>
          </w:tcPr>
          <w:p w14:paraId="7363FCE2">
            <w:pPr>
              <w:pStyle w:val="19"/>
              <w:jc w:val="both"/>
              <w:rPr>
                <w:rFonts w:ascii="Times New Roman" w:hAnsi="Times New Roman"/>
              </w:rPr>
            </w:pPr>
            <w:r>
              <w:rPr>
                <w:rFonts w:ascii="Times New Roman" w:hAnsi="Times New Roman"/>
                <w:b/>
                <w:bCs/>
                <w:color w:val="000000"/>
              </w:rPr>
              <w:t>Gender</w:t>
            </w:r>
          </w:p>
        </w:tc>
        <w:tc>
          <w:tcPr>
            <w:tcW w:w="5867" w:type="dxa"/>
            <w:tcBorders>
              <w:top w:val="single" w:color="000000" w:sz="4" w:space="0"/>
              <w:left w:val="single" w:color="000000" w:sz="4" w:space="0"/>
              <w:bottom w:val="single" w:color="000000" w:sz="4" w:space="0"/>
              <w:right w:val="single" w:color="000000" w:sz="4" w:space="0"/>
            </w:tcBorders>
          </w:tcPr>
          <w:p w14:paraId="4B6A3B86">
            <w:pPr>
              <w:pStyle w:val="19"/>
              <w:jc w:val="both"/>
              <w:rPr>
                <w:rFonts w:ascii="Times New Roman" w:hAnsi="Times New Roman"/>
              </w:rPr>
            </w:pPr>
            <w:r>
              <w:rPr>
                <w:rFonts w:ascii="Times New Roman" w:hAnsi="Times New Roman"/>
                <w:b/>
                <w:bCs/>
                <w:color w:val="000000"/>
              </w:rPr>
              <w:t>Students’ responses (unedited)</w:t>
            </w:r>
          </w:p>
        </w:tc>
      </w:tr>
      <w:tr w14:paraId="4D63117D">
        <w:tblPrEx>
          <w:tblCellMar>
            <w:top w:w="55" w:type="dxa"/>
            <w:left w:w="55" w:type="dxa"/>
            <w:bottom w:w="55" w:type="dxa"/>
            <w:right w:w="55" w:type="dxa"/>
          </w:tblCellMar>
        </w:tblPrEx>
        <w:tc>
          <w:tcPr>
            <w:tcW w:w="1596" w:type="dxa"/>
            <w:tcBorders>
              <w:left w:val="single" w:color="000000" w:sz="4" w:space="0"/>
              <w:bottom w:val="single" w:color="000000" w:sz="4" w:space="0"/>
            </w:tcBorders>
          </w:tcPr>
          <w:p w14:paraId="74AEE14F">
            <w:pPr>
              <w:widowControl w:val="0"/>
              <w:jc w:val="both"/>
              <w:rPr>
                <w:rFonts w:ascii="Times New Roman" w:hAnsi="Times New Roman"/>
              </w:rPr>
            </w:pPr>
            <w:r>
              <w:rPr>
                <w:rFonts w:ascii="Times New Roman" w:hAnsi="Times New Roman"/>
                <w:color w:val="000000"/>
              </w:rPr>
              <w:t>Akinrinde Grace Mojisola</w:t>
            </w:r>
          </w:p>
        </w:tc>
        <w:tc>
          <w:tcPr>
            <w:tcW w:w="1612" w:type="dxa"/>
            <w:tcBorders>
              <w:left w:val="single" w:color="000000" w:sz="4" w:space="0"/>
              <w:bottom w:val="single" w:color="000000" w:sz="4" w:space="0"/>
            </w:tcBorders>
          </w:tcPr>
          <w:p w14:paraId="5575607C">
            <w:pPr>
              <w:widowControl w:val="0"/>
              <w:jc w:val="both"/>
              <w:rPr>
                <w:rFonts w:ascii="Times New Roman" w:hAnsi="Times New Roman"/>
              </w:rPr>
            </w:pPr>
            <w:r>
              <w:rPr>
                <w:rFonts w:ascii="Times New Roman" w:hAnsi="Times New Roman"/>
                <w:color w:val="000000"/>
              </w:rPr>
              <w:t>Female</w:t>
            </w:r>
          </w:p>
        </w:tc>
        <w:tc>
          <w:tcPr>
            <w:tcW w:w="5867" w:type="dxa"/>
            <w:tcBorders>
              <w:left w:val="single" w:color="000000" w:sz="4" w:space="0"/>
              <w:bottom w:val="single" w:color="000000" w:sz="4" w:space="0"/>
              <w:right w:val="single" w:color="000000" w:sz="4" w:space="0"/>
            </w:tcBorders>
          </w:tcPr>
          <w:p w14:paraId="48B7D9BB">
            <w:pPr>
              <w:widowControl w:val="0"/>
              <w:jc w:val="both"/>
              <w:rPr>
                <w:rFonts w:ascii="Times New Roman" w:hAnsi="Times New Roman"/>
              </w:rPr>
            </w:pPr>
            <w:r>
              <w:rPr>
                <w:rFonts w:ascii="Times New Roman" w:hAnsi="Times New Roman"/>
                <w:i/>
                <w:iCs/>
                <w:color w:val="000000"/>
              </w:rPr>
              <w:t>Yes because drawing helps to visualize things and makes learning easier.</w:t>
            </w:r>
          </w:p>
          <w:p w14:paraId="20855A64">
            <w:pPr>
              <w:widowControl w:val="0"/>
              <w:jc w:val="both"/>
              <w:rPr>
                <w:rFonts w:ascii="Times New Roman" w:hAnsi="Times New Roman"/>
              </w:rPr>
            </w:pPr>
            <w:r>
              <w:rPr>
                <w:rFonts w:ascii="Times New Roman" w:hAnsi="Times New Roman"/>
                <w:i/>
                <w:iCs/>
                <w:color w:val="000000"/>
              </w:rPr>
              <w:t>Answer</w:t>
            </w:r>
          </w:p>
          <w:p w14:paraId="401AE259">
            <w:pPr>
              <w:widowControl w:val="0"/>
              <w:jc w:val="both"/>
              <w:rPr>
                <w:rFonts w:ascii="Times New Roman" w:hAnsi="Times New Roman"/>
              </w:rPr>
            </w:pPr>
            <w:r>
              <w:rPr>
                <w:rFonts w:ascii="Times New Roman" w:hAnsi="Times New Roman"/>
                <w:i/>
                <w:iCs/>
                <w:color w:val="000000"/>
              </w:rPr>
              <w:t>1. Yes</w:t>
            </w:r>
          </w:p>
          <w:p w14:paraId="70582335">
            <w:pPr>
              <w:widowControl w:val="0"/>
              <w:jc w:val="both"/>
              <w:rPr>
                <w:rFonts w:ascii="Times New Roman" w:hAnsi="Times New Roman"/>
              </w:rPr>
            </w:pPr>
            <w:r>
              <w:rPr>
                <w:rFonts w:ascii="Times New Roman" w:hAnsi="Times New Roman"/>
                <w:i/>
                <w:iCs/>
                <w:color w:val="000000"/>
              </w:rPr>
              <w:t>2. Yes because as a biology student, you should be able to know the location and structure of some things in the biological field like organs and drawing helps to visualize that and it also aids in learning</w:t>
            </w:r>
          </w:p>
        </w:tc>
      </w:tr>
      <w:tr w14:paraId="1E622705">
        <w:tblPrEx>
          <w:tblCellMar>
            <w:top w:w="55" w:type="dxa"/>
            <w:left w:w="55" w:type="dxa"/>
            <w:bottom w:w="55" w:type="dxa"/>
            <w:right w:w="55" w:type="dxa"/>
          </w:tblCellMar>
        </w:tblPrEx>
        <w:tc>
          <w:tcPr>
            <w:tcW w:w="1596" w:type="dxa"/>
            <w:tcBorders>
              <w:left w:val="single" w:color="000000" w:sz="4" w:space="0"/>
              <w:bottom w:val="single" w:color="000000" w:sz="4" w:space="0"/>
            </w:tcBorders>
          </w:tcPr>
          <w:p w14:paraId="109EDFFD">
            <w:pPr>
              <w:widowControl w:val="0"/>
              <w:jc w:val="both"/>
              <w:rPr>
                <w:rFonts w:ascii="Times New Roman" w:hAnsi="Times New Roman"/>
              </w:rPr>
            </w:pPr>
            <w:r>
              <w:rPr>
                <w:rFonts w:ascii="Times New Roman" w:hAnsi="Times New Roman"/>
                <w:color w:val="000000"/>
              </w:rPr>
              <w:t>Aishat</w:t>
            </w:r>
          </w:p>
        </w:tc>
        <w:tc>
          <w:tcPr>
            <w:tcW w:w="1612" w:type="dxa"/>
            <w:tcBorders>
              <w:left w:val="single" w:color="000000" w:sz="4" w:space="0"/>
              <w:bottom w:val="single" w:color="000000" w:sz="4" w:space="0"/>
            </w:tcBorders>
          </w:tcPr>
          <w:p w14:paraId="470388CB">
            <w:pPr>
              <w:widowControl w:val="0"/>
              <w:jc w:val="both"/>
              <w:rPr>
                <w:rFonts w:ascii="Times New Roman" w:hAnsi="Times New Roman"/>
              </w:rPr>
            </w:pPr>
            <w:r>
              <w:rPr>
                <w:rFonts w:ascii="Times New Roman" w:hAnsi="Times New Roman"/>
                <w:color w:val="000000"/>
              </w:rPr>
              <w:t>Female</w:t>
            </w:r>
          </w:p>
        </w:tc>
        <w:tc>
          <w:tcPr>
            <w:tcW w:w="5867" w:type="dxa"/>
            <w:tcBorders>
              <w:left w:val="single" w:color="000000" w:sz="4" w:space="0"/>
              <w:bottom w:val="single" w:color="000000" w:sz="4" w:space="0"/>
              <w:right w:val="single" w:color="000000" w:sz="4" w:space="0"/>
            </w:tcBorders>
          </w:tcPr>
          <w:p w14:paraId="10A2F14D">
            <w:pPr>
              <w:widowControl w:val="0"/>
              <w:jc w:val="both"/>
              <w:rPr>
                <w:rFonts w:ascii="Times New Roman" w:hAnsi="Times New Roman"/>
              </w:rPr>
            </w:pPr>
            <w:r>
              <w:rPr>
                <w:rFonts w:ascii="Times New Roman" w:hAnsi="Times New Roman"/>
                <w:i/>
                <w:iCs/>
              </w:rPr>
              <w:t>Performance of TEA AI app in grading drawing is still manageable</w:t>
            </w:r>
          </w:p>
        </w:tc>
      </w:tr>
      <w:tr w14:paraId="2FD890AF">
        <w:tblPrEx>
          <w:tblCellMar>
            <w:top w:w="55" w:type="dxa"/>
            <w:left w:w="55" w:type="dxa"/>
            <w:bottom w:w="55" w:type="dxa"/>
            <w:right w:w="55" w:type="dxa"/>
          </w:tblCellMar>
        </w:tblPrEx>
        <w:tc>
          <w:tcPr>
            <w:tcW w:w="1596" w:type="dxa"/>
            <w:tcBorders>
              <w:left w:val="single" w:color="000000" w:sz="4" w:space="0"/>
              <w:bottom w:val="single" w:color="000000" w:sz="4" w:space="0"/>
            </w:tcBorders>
          </w:tcPr>
          <w:p w14:paraId="1C157BE6">
            <w:pPr>
              <w:widowControl w:val="0"/>
              <w:jc w:val="both"/>
              <w:rPr>
                <w:rFonts w:ascii="Times New Roman" w:hAnsi="Times New Roman"/>
              </w:rPr>
            </w:pPr>
            <w:bookmarkStart w:id="220" w:name="__DdeLink__9483_68600030"/>
            <w:r>
              <w:rPr>
                <w:rFonts w:ascii="Times New Roman" w:hAnsi="Times New Roman"/>
                <w:color w:val="000000"/>
              </w:rPr>
              <w:t>Disu</w:t>
            </w:r>
            <w:bookmarkEnd w:id="220"/>
          </w:p>
        </w:tc>
        <w:tc>
          <w:tcPr>
            <w:tcW w:w="1612" w:type="dxa"/>
            <w:tcBorders>
              <w:left w:val="single" w:color="000000" w:sz="4" w:space="0"/>
              <w:bottom w:val="single" w:color="000000" w:sz="4" w:space="0"/>
            </w:tcBorders>
          </w:tcPr>
          <w:p w14:paraId="734DC124">
            <w:pPr>
              <w:widowControl w:val="0"/>
              <w:jc w:val="both"/>
              <w:rPr>
                <w:rFonts w:ascii="Times New Roman" w:hAnsi="Times New Roman"/>
              </w:rPr>
            </w:pPr>
            <w:r>
              <w:rPr>
                <w:rFonts w:ascii="Times New Roman" w:hAnsi="Times New Roman"/>
                <w:color w:val="000000"/>
              </w:rPr>
              <w:t>Male</w:t>
            </w:r>
          </w:p>
        </w:tc>
        <w:tc>
          <w:tcPr>
            <w:tcW w:w="5867" w:type="dxa"/>
            <w:tcBorders>
              <w:left w:val="single" w:color="000000" w:sz="4" w:space="0"/>
              <w:bottom w:val="single" w:color="000000" w:sz="4" w:space="0"/>
              <w:right w:val="single" w:color="000000" w:sz="4" w:space="0"/>
            </w:tcBorders>
          </w:tcPr>
          <w:p w14:paraId="5CF4E2AD">
            <w:pPr>
              <w:widowControl w:val="0"/>
              <w:jc w:val="both"/>
              <w:rPr>
                <w:rFonts w:ascii="Times New Roman" w:hAnsi="Times New Roman"/>
              </w:rPr>
            </w:pPr>
            <w:r>
              <w:rPr>
                <w:rFonts w:ascii="Times New Roman" w:hAnsi="Times New Roman"/>
              </w:rPr>
              <w:t>Drawing is necessary so as to make our explanation understandable and to identify some key features in biology</w:t>
            </w:r>
          </w:p>
        </w:tc>
      </w:tr>
      <w:tr w14:paraId="2E57182C">
        <w:tblPrEx>
          <w:tblCellMar>
            <w:top w:w="55" w:type="dxa"/>
            <w:left w:w="55" w:type="dxa"/>
            <w:bottom w:w="55" w:type="dxa"/>
            <w:right w:w="55" w:type="dxa"/>
          </w:tblCellMar>
        </w:tblPrEx>
        <w:tc>
          <w:tcPr>
            <w:tcW w:w="1596" w:type="dxa"/>
            <w:tcBorders>
              <w:left w:val="single" w:color="000000" w:sz="4" w:space="0"/>
              <w:bottom w:val="single" w:color="000000" w:sz="4" w:space="0"/>
            </w:tcBorders>
          </w:tcPr>
          <w:p w14:paraId="407C1DB5">
            <w:pPr>
              <w:widowControl w:val="0"/>
              <w:jc w:val="both"/>
              <w:rPr>
                <w:rFonts w:ascii="Times New Roman" w:hAnsi="Times New Roman"/>
              </w:rPr>
            </w:pPr>
            <w:bookmarkStart w:id="221" w:name="__DdeLink__9491_68600030"/>
            <w:r>
              <w:rPr>
                <w:rFonts w:ascii="Times New Roman" w:hAnsi="Times New Roman"/>
                <w:color w:val="000000"/>
              </w:rPr>
              <w:t>Keji</w:t>
            </w:r>
            <w:bookmarkEnd w:id="221"/>
          </w:p>
        </w:tc>
        <w:tc>
          <w:tcPr>
            <w:tcW w:w="1612" w:type="dxa"/>
            <w:tcBorders>
              <w:left w:val="single" w:color="000000" w:sz="4" w:space="0"/>
              <w:bottom w:val="single" w:color="000000" w:sz="4" w:space="0"/>
            </w:tcBorders>
          </w:tcPr>
          <w:p w14:paraId="706EA6AD">
            <w:pPr>
              <w:widowControl w:val="0"/>
              <w:jc w:val="both"/>
              <w:rPr>
                <w:rFonts w:ascii="Times New Roman" w:hAnsi="Times New Roman"/>
              </w:rPr>
            </w:pPr>
            <w:r>
              <w:rPr>
                <w:rFonts w:ascii="Times New Roman" w:hAnsi="Times New Roman"/>
                <w:color w:val="000000"/>
              </w:rPr>
              <w:t>Female</w:t>
            </w:r>
          </w:p>
        </w:tc>
        <w:tc>
          <w:tcPr>
            <w:tcW w:w="5867" w:type="dxa"/>
            <w:tcBorders>
              <w:left w:val="single" w:color="000000" w:sz="4" w:space="0"/>
              <w:bottom w:val="single" w:color="000000" w:sz="4" w:space="0"/>
              <w:right w:val="single" w:color="000000" w:sz="4" w:space="0"/>
            </w:tcBorders>
          </w:tcPr>
          <w:p w14:paraId="05F41C5D">
            <w:pPr>
              <w:widowControl w:val="0"/>
              <w:jc w:val="both"/>
              <w:rPr>
                <w:rFonts w:ascii="Times New Roman" w:hAnsi="Times New Roman"/>
              </w:rPr>
            </w:pPr>
            <w:r>
              <w:rPr>
                <w:rFonts w:ascii="Times New Roman" w:hAnsi="Times New Roman"/>
              </w:rPr>
              <w:t>Drawing skill is necessary for students to excel in biology</w:t>
            </w:r>
          </w:p>
        </w:tc>
      </w:tr>
      <w:tr w14:paraId="37881DF1">
        <w:tblPrEx>
          <w:tblCellMar>
            <w:top w:w="55" w:type="dxa"/>
            <w:left w:w="55" w:type="dxa"/>
            <w:bottom w:w="55" w:type="dxa"/>
            <w:right w:w="55" w:type="dxa"/>
          </w:tblCellMar>
        </w:tblPrEx>
        <w:tc>
          <w:tcPr>
            <w:tcW w:w="1596" w:type="dxa"/>
            <w:tcBorders>
              <w:left w:val="single" w:color="000000" w:sz="4" w:space="0"/>
              <w:bottom w:val="single" w:color="000000" w:sz="4" w:space="0"/>
            </w:tcBorders>
          </w:tcPr>
          <w:p w14:paraId="4B49188E">
            <w:pPr>
              <w:widowControl w:val="0"/>
              <w:jc w:val="both"/>
              <w:rPr>
                <w:rFonts w:ascii="Times New Roman" w:hAnsi="Times New Roman"/>
              </w:rPr>
            </w:pPr>
            <w:r>
              <w:rPr>
                <w:rFonts w:ascii="Times New Roman" w:hAnsi="Times New Roman"/>
                <w:color w:val="000000"/>
              </w:rPr>
              <w:t>Kehinde</w:t>
            </w:r>
          </w:p>
        </w:tc>
        <w:tc>
          <w:tcPr>
            <w:tcW w:w="1612" w:type="dxa"/>
            <w:tcBorders>
              <w:left w:val="single" w:color="000000" w:sz="4" w:space="0"/>
              <w:bottom w:val="single" w:color="000000" w:sz="4" w:space="0"/>
            </w:tcBorders>
          </w:tcPr>
          <w:p w14:paraId="2FBFB074">
            <w:pPr>
              <w:widowControl w:val="0"/>
              <w:jc w:val="both"/>
              <w:rPr>
                <w:rFonts w:ascii="Times New Roman" w:hAnsi="Times New Roman"/>
              </w:rPr>
            </w:pPr>
            <w:r>
              <w:rPr>
                <w:rFonts w:ascii="Times New Roman" w:hAnsi="Times New Roman"/>
                <w:color w:val="000000"/>
              </w:rPr>
              <w:t>Male</w:t>
            </w:r>
          </w:p>
        </w:tc>
        <w:tc>
          <w:tcPr>
            <w:tcW w:w="5867" w:type="dxa"/>
            <w:tcBorders>
              <w:left w:val="single" w:color="000000" w:sz="4" w:space="0"/>
              <w:bottom w:val="single" w:color="000000" w:sz="4" w:space="0"/>
              <w:right w:val="single" w:color="000000" w:sz="4" w:space="0"/>
            </w:tcBorders>
          </w:tcPr>
          <w:p w14:paraId="42B23748">
            <w:pPr>
              <w:widowControl w:val="0"/>
              <w:jc w:val="both"/>
              <w:rPr>
                <w:rFonts w:ascii="Times New Roman" w:hAnsi="Times New Roman"/>
              </w:rPr>
            </w:pPr>
            <w:r>
              <w:rPr>
                <w:rFonts w:ascii="Times New Roman" w:hAnsi="Times New Roman"/>
              </w:rPr>
              <w:t>My thoughts on biological drawing is that:</w:t>
            </w:r>
          </w:p>
          <w:p w14:paraId="373E02FF">
            <w:pPr>
              <w:widowControl w:val="0"/>
              <w:jc w:val="both"/>
              <w:rPr>
                <w:rFonts w:ascii="Times New Roman" w:hAnsi="Times New Roman"/>
              </w:rPr>
            </w:pPr>
            <w:r>
              <w:rPr>
                <w:rFonts w:ascii="Times New Roman" w:hAnsi="Times New Roman"/>
              </w:rPr>
              <w:t>Biological drawing is a system of representing visual ideas and thoughts,it is also the use of technical illustration to visually communicate the structure and specific details of biological subject of study.</w:t>
            </w:r>
          </w:p>
          <w:p w14:paraId="40BD6B07">
            <w:pPr>
              <w:widowControl w:val="0"/>
              <w:jc w:val="both"/>
              <w:rPr>
                <w:rFonts w:ascii="Times New Roman" w:hAnsi="Times New Roman"/>
              </w:rPr>
            </w:pPr>
            <w:r>
              <w:rPr>
                <w:rFonts w:ascii="Times New Roman" w:hAnsi="Times New Roman"/>
              </w:rPr>
              <w:t>Basic rules and guidelines in biological drawing.</w:t>
            </w:r>
          </w:p>
          <w:p w14:paraId="66631613">
            <w:pPr>
              <w:widowControl w:val="0"/>
              <w:jc w:val="both"/>
              <w:rPr>
                <w:rFonts w:ascii="Times New Roman" w:hAnsi="Times New Roman"/>
              </w:rPr>
            </w:pPr>
            <w:r>
              <w:rPr>
                <w:rFonts w:ascii="Times New Roman" w:hAnsi="Times New Roman"/>
              </w:rPr>
              <w:t>1.the diagram must have a caption of what we call title.</w:t>
            </w:r>
          </w:p>
          <w:p w14:paraId="175CCF85">
            <w:pPr>
              <w:widowControl w:val="0"/>
              <w:jc w:val="both"/>
              <w:rPr>
                <w:rFonts w:ascii="Times New Roman" w:hAnsi="Times New Roman"/>
              </w:rPr>
            </w:pPr>
            <w:r>
              <w:rPr>
                <w:rFonts w:ascii="Times New Roman" w:hAnsi="Times New Roman"/>
              </w:rPr>
              <w:t>2.Broken or dotted lines are not allowed unless in cross section.</w:t>
            </w:r>
          </w:p>
          <w:p w14:paraId="456EF7D7">
            <w:pPr>
              <w:widowControl w:val="0"/>
              <w:jc w:val="both"/>
              <w:rPr>
                <w:rFonts w:ascii="Times New Roman" w:hAnsi="Times New Roman"/>
              </w:rPr>
            </w:pPr>
            <w:r>
              <w:rPr>
                <w:rFonts w:ascii="Times New Roman" w:hAnsi="Times New Roman"/>
              </w:rPr>
              <w:t>3.the lines should not be thick.</w:t>
            </w:r>
          </w:p>
          <w:p w14:paraId="6324FEA8">
            <w:pPr>
              <w:widowControl w:val="0"/>
              <w:jc w:val="both"/>
              <w:rPr>
                <w:rFonts w:ascii="Times New Roman" w:hAnsi="Times New Roman"/>
              </w:rPr>
            </w:pPr>
            <w:r>
              <w:rPr>
                <w:rFonts w:ascii="Times New Roman" w:hAnsi="Times New Roman"/>
              </w:rPr>
              <w:t>4.the diagram must be labelled horizontally.</w:t>
            </w:r>
          </w:p>
          <w:p w14:paraId="194E1C45">
            <w:pPr>
              <w:widowControl w:val="0"/>
              <w:jc w:val="both"/>
              <w:rPr>
                <w:rFonts w:ascii="Times New Roman" w:hAnsi="Times New Roman"/>
              </w:rPr>
            </w:pPr>
            <w:r>
              <w:rPr>
                <w:rFonts w:ascii="Times New Roman" w:hAnsi="Times New Roman"/>
              </w:rPr>
              <w:t>5.the labelling should be straight,and not cancelling each other.</w:t>
            </w:r>
          </w:p>
          <w:p w14:paraId="14A5F61C">
            <w:pPr>
              <w:widowControl w:val="0"/>
              <w:jc w:val="both"/>
              <w:rPr>
                <w:rFonts w:ascii="Times New Roman" w:hAnsi="Times New Roman"/>
              </w:rPr>
            </w:pPr>
            <w:r>
              <w:rPr>
                <w:rFonts w:ascii="Times New Roman" w:hAnsi="Times New Roman"/>
              </w:rPr>
              <w:t>6.lastly,the diagram must have a magnification.</w:t>
            </w:r>
          </w:p>
        </w:tc>
      </w:tr>
    </w:tbl>
    <w:p w14:paraId="4F6D8AB1">
      <w:pPr>
        <w:rPr>
          <w:rFonts w:ascii="Times New Roman" w:hAnsi="Times New Roman"/>
        </w:rPr>
      </w:pPr>
    </w:p>
    <w:p w14:paraId="2B45D61B">
      <w:pPr>
        <w:pStyle w:val="5"/>
        <w:numPr>
          <w:ilvl w:val="1"/>
          <w:numId w:val="2"/>
        </w:numPr>
        <w:spacing w:before="0" w:after="240"/>
        <w:rPr>
          <w:szCs w:val="24"/>
        </w:rPr>
      </w:pPr>
    </w:p>
    <w:p w14:paraId="0D329243">
      <w:pPr>
        <w:pStyle w:val="5"/>
        <w:numPr>
          <w:ilvl w:val="1"/>
          <w:numId w:val="2"/>
        </w:numPr>
        <w:spacing w:before="0" w:after="240"/>
      </w:pPr>
      <w:bookmarkStart w:id="222" w:name="__RefHeading___Toc63577_2923074602"/>
      <w:bookmarkEnd w:id="222"/>
      <w:r>
        <w:rPr>
          <w:szCs w:val="24"/>
        </w:rPr>
        <w:t xml:space="preserve">CONCLUSION </w:t>
      </w:r>
    </w:p>
    <w:p w14:paraId="664ED722">
      <w:pPr>
        <w:spacing w:after="240"/>
        <w:jc w:val="both"/>
        <w:rPr>
          <w:rFonts w:ascii="Times New Roman" w:hAnsi="Times New Roman" w:cs="Times New Roman"/>
          <w:lang w:val="en-GB" w:eastAsia="en-GB"/>
        </w:rPr>
      </w:pPr>
      <w:r>
        <w:rPr>
          <w:rFonts w:ascii="Times New Roman" w:hAnsi="Times New Roman" w:cs="Times New Roman"/>
          <w:lang w:val="en-GB" w:eastAsia="en-GB"/>
        </w:rPr>
        <w:t xml:space="preserve">Based on the findings of this study and within its limitations, it was recommended that visual literacy skill for science students should be given more attention and relevant authorities should adopt technology for personalized learning experience and AI should not be seen as a threat to learning but as an important tool to support teachers. </w:t>
      </w:r>
    </w:p>
    <w:p w14:paraId="1696D1E7">
      <w:pPr>
        <w:spacing w:after="240"/>
        <w:jc w:val="both"/>
        <w:rPr>
          <w:rFonts w:ascii="Times New Roman" w:hAnsi="Times New Roman"/>
        </w:rPr>
      </w:pPr>
    </w:p>
    <w:p w14:paraId="2E37CAAE">
      <w:pPr>
        <w:spacing w:line="360" w:lineRule="auto"/>
        <w:rPr>
          <w:rFonts w:ascii="Times New Roman" w:hAnsi="Times New Roman"/>
        </w:rPr>
      </w:pPr>
      <w:r>
        <w:rPr>
          <w:rFonts w:ascii="Times New Roman" w:hAnsi="Times New Roman"/>
          <w:b/>
        </w:rPr>
        <w:t>Conflict of interest:</w:t>
      </w:r>
      <w:r>
        <w:rPr>
          <w:rFonts w:ascii="Times New Roman" w:hAnsi="Times New Roman"/>
        </w:rPr>
        <w:t xml:space="preserve"> On behalf of all authors, the corresponding author states that there is no conflict of interest.</w:t>
      </w:r>
    </w:p>
    <w:p w14:paraId="31C2A33F">
      <w:pPr>
        <w:spacing w:after="240"/>
        <w:jc w:val="both"/>
      </w:pPr>
      <w:r>
        <w:br w:type="page"/>
      </w:r>
    </w:p>
    <w:p w14:paraId="78BB6833">
      <w:pPr>
        <w:pStyle w:val="2"/>
        <w:numPr>
          <w:ilvl w:val="0"/>
          <w:numId w:val="2"/>
        </w:numPr>
        <w:spacing w:line="360" w:lineRule="auto"/>
      </w:pPr>
      <w:bookmarkStart w:id="223" w:name="__RefHeading___Toc63595_2923074602"/>
      <w:bookmarkEnd w:id="223"/>
      <w:r>
        <w:t>REFERENCES</w:t>
      </w:r>
    </w:p>
    <w:tbl>
      <w:tblPr>
        <w:tblStyle w:val="7"/>
        <w:tblW w:w="9982" w:type="dxa"/>
        <w:tblInd w:w="-16" w:type="dxa"/>
        <w:tblLayout w:type="fixed"/>
        <w:tblCellMar>
          <w:top w:w="170" w:type="dxa"/>
          <w:left w:w="170" w:type="dxa"/>
          <w:bottom w:w="170" w:type="dxa"/>
          <w:right w:w="170" w:type="dxa"/>
        </w:tblCellMar>
      </w:tblPr>
      <w:tblGrid>
        <w:gridCol w:w="9982"/>
      </w:tblGrid>
      <w:tr w14:paraId="328E3955">
        <w:tblPrEx>
          <w:tblCellMar>
            <w:top w:w="170" w:type="dxa"/>
            <w:left w:w="170" w:type="dxa"/>
            <w:bottom w:w="170" w:type="dxa"/>
            <w:right w:w="170" w:type="dxa"/>
          </w:tblCellMar>
        </w:tblPrEx>
        <w:tc>
          <w:tcPr>
            <w:tcW w:w="9982" w:type="dxa"/>
          </w:tcPr>
          <w:p w14:paraId="3079E42E">
            <w:pPr>
              <w:pStyle w:val="19"/>
              <w:spacing w:line="360" w:lineRule="auto"/>
              <w:rPr>
                <w:rFonts w:ascii="Times New Roman" w:hAnsi="Times New Roman"/>
              </w:rPr>
            </w:pPr>
            <w:bookmarkStart w:id="224" w:name="__DdeLink__84408_1762598096"/>
            <w:r>
              <w:rPr>
                <w:rFonts w:ascii="Times New Roman" w:hAnsi="Times New Roman"/>
                <w:lang w:val="en-GB"/>
              </w:rPr>
              <w:t>Afolasade</w:t>
            </w:r>
            <w:bookmarkEnd w:id="224"/>
            <w:r>
              <w:rPr>
                <w:rFonts w:ascii="Times New Roman" w:hAnsi="Times New Roman"/>
                <w:lang w:val="en-GB"/>
              </w:rPr>
              <w:t>, S. A., &amp; Nyong, O. E. (2018). Can They See What It Means: Visual Literacy and Biology Learning in Lagos State Secondary Schools. Jurnal Psikologi Malaysia, 32(2).</w:t>
            </w:r>
          </w:p>
        </w:tc>
      </w:tr>
      <w:tr w14:paraId="6CE38B5B">
        <w:tblPrEx>
          <w:tblCellMar>
            <w:top w:w="170" w:type="dxa"/>
            <w:left w:w="170" w:type="dxa"/>
            <w:bottom w:w="170" w:type="dxa"/>
            <w:right w:w="170" w:type="dxa"/>
          </w:tblCellMar>
        </w:tblPrEx>
        <w:tc>
          <w:tcPr>
            <w:tcW w:w="9982" w:type="dxa"/>
          </w:tcPr>
          <w:p w14:paraId="4AD4ED8B">
            <w:pPr>
              <w:pStyle w:val="19"/>
              <w:spacing w:line="360" w:lineRule="auto"/>
              <w:rPr>
                <w:rFonts w:ascii="Times New Roman" w:hAnsi="Times New Roman"/>
              </w:rPr>
            </w:pPr>
            <w:r>
              <w:rPr>
                <w:rFonts w:ascii="Times New Roman" w:hAnsi="Times New Roman"/>
                <w:lang w:val="en-GB"/>
              </w:rPr>
              <w:t>African Union (2023). Agenda 2063: The Africa We Want. https://au.int/en/agenda2063/overview</w:t>
            </w:r>
          </w:p>
        </w:tc>
      </w:tr>
      <w:tr w14:paraId="7526045D">
        <w:tblPrEx>
          <w:tblCellMar>
            <w:top w:w="170" w:type="dxa"/>
            <w:left w:w="170" w:type="dxa"/>
            <w:bottom w:w="170" w:type="dxa"/>
            <w:right w:w="170" w:type="dxa"/>
          </w:tblCellMar>
        </w:tblPrEx>
        <w:tc>
          <w:tcPr>
            <w:tcW w:w="9982" w:type="dxa"/>
          </w:tcPr>
          <w:p w14:paraId="3E10A6FA">
            <w:pPr>
              <w:pStyle w:val="19"/>
              <w:spacing w:line="360" w:lineRule="auto"/>
              <w:rPr>
                <w:rFonts w:ascii="Times New Roman" w:hAnsi="Times New Roman"/>
              </w:rPr>
            </w:pPr>
            <w:bookmarkStart w:id="225" w:name="__DdeLink__14484_68600030"/>
            <w:r>
              <w:rPr>
                <w:rFonts w:ascii="Times New Roman" w:hAnsi="Times New Roman"/>
                <w:lang w:val="en-GB"/>
              </w:rPr>
              <w:t>Ahmed, M. A., &amp; Odewumi, M. O. (2020)</w:t>
            </w:r>
            <w:bookmarkEnd w:id="225"/>
            <w:r>
              <w:rPr>
                <w:rFonts w:ascii="Times New Roman" w:hAnsi="Times New Roman"/>
                <w:lang w:val="en-GB"/>
              </w:rPr>
              <w:t>. Impact of Visual Learning Devices on Secondary School Biology Students’ Academic Performance in Ilorin, Nigeria. Indonesian Journal of Science and Education, 4(2), 83-98</w:t>
            </w:r>
          </w:p>
        </w:tc>
      </w:tr>
      <w:tr w14:paraId="33F5D0F3">
        <w:tblPrEx>
          <w:tblCellMar>
            <w:top w:w="170" w:type="dxa"/>
            <w:left w:w="170" w:type="dxa"/>
            <w:bottom w:w="170" w:type="dxa"/>
            <w:right w:w="170" w:type="dxa"/>
          </w:tblCellMar>
        </w:tblPrEx>
        <w:tc>
          <w:tcPr>
            <w:tcW w:w="9982" w:type="dxa"/>
          </w:tcPr>
          <w:p w14:paraId="6D89CD27">
            <w:pPr>
              <w:pStyle w:val="19"/>
              <w:spacing w:line="360" w:lineRule="auto"/>
              <w:rPr>
                <w:rFonts w:ascii="Times New Roman" w:hAnsi="Times New Roman"/>
              </w:rPr>
            </w:pPr>
            <w:r>
              <w:rPr>
                <w:rFonts w:ascii="Times New Roman" w:hAnsi="Times New Roman"/>
              </w:rPr>
              <w:t>Ajose, R. T. (2021). The effects of culturo-techno-contextual approach (CTCA) in improving the achievement of secondary school students in energy flow in the ecosystem Unpublished undergraduate project, Lagos State University).</w:t>
            </w:r>
          </w:p>
        </w:tc>
      </w:tr>
      <w:tr w14:paraId="5CBEECF2">
        <w:tblPrEx>
          <w:tblCellMar>
            <w:top w:w="170" w:type="dxa"/>
            <w:left w:w="170" w:type="dxa"/>
            <w:bottom w:w="170" w:type="dxa"/>
            <w:right w:w="170" w:type="dxa"/>
          </w:tblCellMar>
        </w:tblPrEx>
        <w:tc>
          <w:tcPr>
            <w:tcW w:w="9982" w:type="dxa"/>
          </w:tcPr>
          <w:p w14:paraId="5A1B3B04">
            <w:pPr>
              <w:pStyle w:val="19"/>
              <w:spacing w:line="360" w:lineRule="auto"/>
              <w:rPr>
                <w:rFonts w:ascii="Times New Roman" w:hAnsi="Times New Roman"/>
              </w:rPr>
            </w:pPr>
            <w:r>
              <w:rPr>
                <w:rFonts w:ascii="Times New Roman" w:hAnsi="Times New Roman"/>
                <w:lang w:val="en-GB"/>
              </w:rPr>
              <w:t>Biological illustration. (2022, July 28) In Wikimedia.  https://en.wikipedia.org/wiki/Biological_illustration</w:t>
            </w:r>
          </w:p>
        </w:tc>
      </w:tr>
      <w:tr w14:paraId="50B86BFC">
        <w:tblPrEx>
          <w:tblCellMar>
            <w:top w:w="170" w:type="dxa"/>
            <w:left w:w="170" w:type="dxa"/>
            <w:bottom w:w="170" w:type="dxa"/>
            <w:right w:w="170" w:type="dxa"/>
          </w:tblCellMar>
        </w:tblPrEx>
        <w:tc>
          <w:tcPr>
            <w:tcW w:w="9982" w:type="dxa"/>
          </w:tcPr>
          <w:p w14:paraId="68D439CC">
            <w:pPr>
              <w:pStyle w:val="19"/>
              <w:spacing w:line="360" w:lineRule="auto"/>
              <w:rPr>
                <w:rFonts w:ascii="Times New Roman" w:hAnsi="Times New Roman"/>
              </w:rPr>
            </w:pPr>
            <w:bookmarkStart w:id="226" w:name="__DdeLink__66248_1001361547"/>
            <w:bookmarkStart w:id="227" w:name="__DdeLink__59631_100136154711"/>
            <w:bookmarkStart w:id="228" w:name="__DdeLink__66267_1001361547"/>
            <w:bookmarkStart w:id="229" w:name="__DdeLink__66245_1001361547"/>
            <w:r>
              <w:rPr>
                <w:rFonts w:ascii="Times New Roman" w:hAnsi="Times New Roman"/>
                <w:lang w:val="en-GB"/>
              </w:rPr>
              <w:t>Satya</w:t>
            </w:r>
            <w:bookmarkEnd w:id="226"/>
            <w:bookmarkEnd w:id="227"/>
            <w:bookmarkEnd w:id="228"/>
            <w:r>
              <w:rPr>
                <w:rFonts w:ascii="Times New Roman" w:hAnsi="Times New Roman"/>
                <w:lang w:val="en-GB"/>
              </w:rPr>
              <w:t xml:space="preserve"> </w:t>
            </w:r>
            <w:bookmarkStart w:id="230" w:name="__DdeLink__60782_10013615471"/>
            <w:r>
              <w:rPr>
                <w:rFonts w:ascii="Times New Roman" w:hAnsi="Times New Roman"/>
                <w:lang w:val="en-GB"/>
              </w:rPr>
              <w:t>M.</w:t>
            </w:r>
            <w:bookmarkEnd w:id="230"/>
            <w:r>
              <w:rPr>
                <w:rFonts w:ascii="Times New Roman" w:hAnsi="Times New Roman"/>
                <w:lang w:val="en-GB"/>
              </w:rPr>
              <w:t xml:space="preserve"> and </w:t>
            </w:r>
            <w:bookmarkStart w:id="231" w:name="__DdeLink__5019_20613767971"/>
            <w:r>
              <w:rPr>
                <w:rFonts w:ascii="Times New Roman" w:hAnsi="Times New Roman"/>
                <w:lang w:val="en-GB"/>
              </w:rPr>
              <w:t>Krutika</w:t>
            </w:r>
            <w:bookmarkEnd w:id="231"/>
            <w:r>
              <w:rPr>
                <w:rFonts w:ascii="Times New Roman" w:hAnsi="Times New Roman"/>
                <w:lang w:val="en-GB"/>
              </w:rPr>
              <w:t xml:space="preserve"> B. (2018). </w:t>
            </w:r>
            <w:bookmarkStart w:id="232" w:name="__DdeLink__64771_10013615471"/>
            <w:r>
              <w:rPr>
                <w:rFonts w:ascii="Times New Roman" w:hAnsi="Times New Roman"/>
                <w:lang w:val="en-GB"/>
              </w:rPr>
              <w:t xml:space="preserve">Shape Matching </w:t>
            </w:r>
            <w:bookmarkEnd w:id="232"/>
            <w:r>
              <w:rPr>
                <w:rFonts w:ascii="Times New Roman" w:hAnsi="Times New Roman"/>
                <w:lang w:val="en-GB"/>
              </w:rPr>
              <w:t>using Hu Moments (C++/Python). LearnOpenCV. https://learnopencv.com/shape-matching-using-hu-moments-c-python/</w:t>
            </w:r>
            <w:bookmarkEnd w:id="229"/>
          </w:p>
        </w:tc>
      </w:tr>
      <w:tr w14:paraId="1DCF178D">
        <w:tblPrEx>
          <w:tblCellMar>
            <w:top w:w="170" w:type="dxa"/>
            <w:left w:w="170" w:type="dxa"/>
            <w:bottom w:w="170" w:type="dxa"/>
            <w:right w:w="170" w:type="dxa"/>
          </w:tblCellMar>
        </w:tblPrEx>
        <w:tc>
          <w:tcPr>
            <w:tcW w:w="9982" w:type="dxa"/>
          </w:tcPr>
          <w:p w14:paraId="5C3D6F6B">
            <w:pPr>
              <w:pStyle w:val="19"/>
              <w:spacing w:line="360" w:lineRule="auto"/>
              <w:rPr>
                <w:rFonts w:ascii="Times New Roman" w:hAnsi="Times New Roman"/>
              </w:rPr>
            </w:pPr>
            <w:r>
              <w:rPr>
                <w:rFonts w:ascii="Times New Roman" w:hAnsi="Times New Roman"/>
                <w:lang w:val="en-GB"/>
              </w:rPr>
              <w:t>UNESCO (2019). International Conference on Artificial Intelligence and Education, Planning Education in the AI Era. Beijing Consensus on Artificial Intelligence and Education. https://www.unesco.org/en/education/digital/artificial-intelligence</w:t>
            </w:r>
          </w:p>
        </w:tc>
      </w:tr>
    </w:tbl>
    <w:p w14:paraId="51BBACC3">
      <w:pPr>
        <w:pStyle w:val="19"/>
        <w:spacing w:after="240" w:line="360" w:lineRule="auto"/>
        <w:jc w:val="both"/>
        <w:rPr>
          <w:rFonts w:ascii="Times New Roman" w:hAnsi="Times New Roman"/>
          <w:color w:val="000000"/>
          <w:lang w:val="en-GB"/>
        </w:rPr>
      </w:pPr>
    </w:p>
    <w:sectPr>
      <w:footerReference r:id="rId3" w:type="default"/>
      <w:pgSz w:w="12240" w:h="15840"/>
      <w:pgMar w:top="1134" w:right="1134" w:bottom="1693" w:left="1134" w:header="0" w:footer="1134"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oto Serif CJK SC">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Liberation Sans">
    <w:panose1 w:val="020B0604020202020204"/>
    <w:charset w:val="01"/>
    <w:family w:val="roman"/>
    <w:pitch w:val="default"/>
    <w:sig w:usb0="E0000AFF" w:usb1="500078FF" w:usb2="00000021" w:usb3="00000000" w:csb0="600001BF" w:csb1="DFF70000"/>
  </w:font>
  <w:font w:name="Noto Sans CJK SC">
    <w:altName w:val="Noto Sans"/>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angal">
    <w:altName w:val="Miriam Mono CLM"/>
    <w:panose1 w:val="02040503050203030202"/>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1"/>
    <w:family w:val="roman"/>
    <w:pitch w:val="default"/>
    <w:sig w:usb0="800000AF" w:usb1="1001ECEA" w:usb2="00000000" w:usb3="00000000" w:csb0="80000001" w:csb1="00000000"/>
  </w:font>
  <w:font w:name="Calibri">
    <w:panose1 w:val="020F0502020204030204"/>
    <w:charset w:val="86"/>
    <w:family w:val="swiss"/>
    <w:pitch w:val="default"/>
    <w:sig w:usb0="E4002EFF" w:usb1="C000247B" w:usb2="00000009" w:usb3="00000000" w:csb0="200001FF" w:csb1="00000000"/>
  </w:font>
  <w:font w:name="Noto Sans CJK SC">
    <w:altName w:val="Noto Sans"/>
    <w:panose1 w:val="00000000000000000000"/>
    <w:charset w:val="80"/>
    <w:family w:val="swiss"/>
    <w:pitch w:val="default"/>
    <w:sig w:usb0="00000000" w:usb1="00000000" w:usb2="00000016" w:usb3="00000000" w:csb0="0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5CCC">
    <w:pPr>
      <w:pStyle w:val="11"/>
      <w:jc w:val="center"/>
    </w:pPr>
    <w:r>
      <w:fldChar w:fldCharType="begin"/>
    </w:r>
    <w:r>
      <w:instrText xml:space="preserve"> PAGE </w:instrText>
    </w:r>
    <w:r>
      <w:fldChar w:fldCharType="separate"/>
    </w:r>
    <w: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72B53"/>
    <w:multiLevelType w:val="multilevel"/>
    <w:tmpl w:val="06772B5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73B41EA3"/>
    <w:multiLevelType w:val="multilevel"/>
    <w:tmpl w:val="73B41EA3"/>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OpenSymbol" w:hAnsi="OpenSymbol" w:cs="OpenSymbol"/>
      </w:rPr>
    </w:lvl>
    <w:lvl w:ilvl="2" w:tentative="0">
      <w:start w:val="1"/>
      <w:numFmt w:val="bullet"/>
      <w:lvlText w:val="▪"/>
      <w:lvlJc w:val="left"/>
      <w:pPr>
        <w:tabs>
          <w:tab w:val="left" w:pos="1440"/>
        </w:tabs>
        <w:ind w:left="1440" w:hanging="360"/>
      </w:pPr>
      <w:rPr>
        <w:rFonts w:hint="default" w:ascii="OpenSymbol" w:hAnsi="OpenSymbol" w:cs="Open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OpenSymbol" w:hAnsi="OpenSymbol" w:cs="OpenSymbol"/>
      </w:rPr>
    </w:lvl>
    <w:lvl w:ilvl="5" w:tentative="0">
      <w:start w:val="1"/>
      <w:numFmt w:val="bullet"/>
      <w:lvlText w:val="▪"/>
      <w:lvlJc w:val="left"/>
      <w:pPr>
        <w:tabs>
          <w:tab w:val="left" w:pos="2520"/>
        </w:tabs>
        <w:ind w:left="2520" w:hanging="360"/>
      </w:pPr>
      <w:rPr>
        <w:rFonts w:hint="default" w:ascii="OpenSymbol" w:hAnsi="OpenSymbol" w:cs="Open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OpenSymbol" w:hAnsi="OpenSymbol" w:cs="OpenSymbol"/>
      </w:rPr>
    </w:lvl>
    <w:lvl w:ilvl="8" w:tentative="0">
      <w:start w:val="1"/>
      <w:numFmt w:val="bullet"/>
      <w:lvlText w:val="▪"/>
      <w:lvlJc w:val="left"/>
      <w:pPr>
        <w:tabs>
          <w:tab w:val="left" w:pos="3600"/>
        </w:tabs>
        <w:ind w:left="3600" w:hanging="360"/>
      </w:pPr>
      <w:rPr>
        <w:rFonts w:hint="default" w:ascii="OpenSymbol" w:hAnsi="OpenSymbol" w:cs="OpenSymbol"/>
      </w:rPr>
    </w:lvl>
  </w:abstractNum>
  <w:abstractNum w:abstractNumId="2">
    <w:nsid w:val="76E50A8C"/>
    <w:multiLevelType w:val="multilevel"/>
    <w:tmpl w:val="76E50A8C"/>
    <w:lvl w:ilvl="0" w:tentative="0">
      <w:start w:val="1"/>
      <w:numFmt w:val="decimal"/>
      <w:lvlText w:val="%1."/>
      <w:lvlJc w:val="left"/>
      <w:pPr>
        <w:tabs>
          <w:tab w:val="left" w:pos="720"/>
        </w:tabs>
        <w:ind w:left="720" w:hanging="360"/>
      </w:pPr>
    </w:lvl>
    <w:lvl w:ilvl="1" w:tentative="0">
      <w:start w:val="1"/>
      <w:numFmt w:val="decimal"/>
      <w:pStyle w:val="5"/>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characterSpacingControl w:val="doNotCompress"/>
  <w:compat>
    <w:doNotExpandShiftReturn/>
    <w:compatSetting w:name="compatibilityMode" w:uri="http://schemas.microsoft.com/office/word" w:val="14"/>
  </w:compat>
  <w:rsids>
    <w:rsidRoot w:val="00FE5D07"/>
    <w:rsid w:val="000615E3"/>
    <w:rsid w:val="0009543B"/>
    <w:rsid w:val="000A5EAF"/>
    <w:rsid w:val="00234412"/>
    <w:rsid w:val="00512C39"/>
    <w:rsid w:val="0054635B"/>
    <w:rsid w:val="00570243"/>
    <w:rsid w:val="006169CA"/>
    <w:rsid w:val="006E5D3E"/>
    <w:rsid w:val="0070597B"/>
    <w:rsid w:val="007B3E28"/>
    <w:rsid w:val="008A1C74"/>
    <w:rsid w:val="00A256D8"/>
    <w:rsid w:val="00A67850"/>
    <w:rsid w:val="00AE2B34"/>
    <w:rsid w:val="00CD7DCA"/>
    <w:rsid w:val="00CE2E44"/>
    <w:rsid w:val="00F7591D"/>
    <w:rsid w:val="00FE107C"/>
    <w:rsid w:val="00FE5D07"/>
    <w:rsid w:val="559328C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Liberation Serif" w:hAnsi="Liberation Serif" w:eastAsia="Noto Serif CJK SC" w:cs="Lohit Devanagari"/>
      <w:kern w:val="2"/>
      <w:sz w:val="24"/>
      <w:szCs w:val="24"/>
      <w:lang w:val="en-US" w:eastAsia="zh-CN" w:bidi="hi-IN"/>
    </w:rPr>
  </w:style>
  <w:style w:type="paragraph" w:styleId="2">
    <w:name w:val="heading 1"/>
    <w:basedOn w:val="3"/>
    <w:next w:val="4"/>
    <w:qFormat/>
    <w:uiPriority w:val="0"/>
    <w:pPr>
      <w:tabs>
        <w:tab w:val="left" w:pos="0"/>
      </w:tabs>
      <w:jc w:val="center"/>
      <w:outlineLvl w:val="0"/>
    </w:pPr>
    <w:rPr>
      <w:rFonts w:ascii="Times New Roman" w:hAnsi="Times New Roman"/>
      <w:b/>
      <w:bCs/>
      <w:sz w:val="24"/>
      <w:szCs w:val="36"/>
    </w:rPr>
  </w:style>
  <w:style w:type="paragraph" w:styleId="5">
    <w:name w:val="heading 2"/>
    <w:basedOn w:val="3"/>
    <w:next w:val="4"/>
    <w:qFormat/>
    <w:uiPriority w:val="0"/>
    <w:pPr>
      <w:numPr>
        <w:ilvl w:val="1"/>
        <w:numId w:val="1"/>
      </w:numPr>
      <w:spacing w:before="200"/>
      <w:outlineLvl w:val="1"/>
    </w:pPr>
    <w:rPr>
      <w:rFonts w:ascii="Times New Roman" w:hAnsi="Times New Roman" w:eastAsia="Noto Serif CJK SC"/>
      <w:b/>
      <w:bCs/>
      <w:sz w:val="24"/>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sz w:val="28"/>
      <w:szCs w:val="28"/>
    </w:rPr>
  </w:style>
  <w:style w:type="paragraph" w:styleId="4">
    <w:name w:val="Body Text"/>
    <w:basedOn w:val="1"/>
    <w:qFormat/>
    <w:uiPriority w:val="0"/>
    <w:pPr>
      <w:spacing w:after="140" w:line="276" w:lineRule="auto"/>
    </w:pPr>
  </w:style>
  <w:style w:type="paragraph" w:styleId="8">
    <w:name w:val="Balloon Text"/>
    <w:basedOn w:val="1"/>
    <w:link w:val="27"/>
    <w:qFormat/>
    <w:uiPriority w:val="0"/>
    <w:rPr>
      <w:rFonts w:ascii="Tahoma" w:hAnsi="Tahoma" w:cs="Mangal"/>
      <w:sz w:val="16"/>
      <w:szCs w:val="14"/>
    </w:rPr>
  </w:style>
  <w:style w:type="paragraph" w:styleId="9">
    <w:name w:val="caption"/>
    <w:basedOn w:val="1"/>
    <w:qFormat/>
    <w:uiPriority w:val="0"/>
    <w:pPr>
      <w:suppressLineNumbers/>
      <w:spacing w:before="120" w:after="120"/>
    </w:pPr>
    <w:rPr>
      <w:i/>
      <w:iCs/>
    </w:rPr>
  </w:style>
  <w:style w:type="character" w:styleId="10">
    <w:name w:val="Emphasis"/>
    <w:qFormat/>
    <w:uiPriority w:val="0"/>
    <w:rPr>
      <w:i/>
      <w:iCs/>
    </w:rPr>
  </w:style>
  <w:style w:type="paragraph" w:styleId="11">
    <w:name w:val="footer"/>
    <w:basedOn w:val="12"/>
    <w:uiPriority w:val="0"/>
    <w:pPr>
      <w:tabs>
        <w:tab w:val="center" w:pos="4986"/>
        <w:tab w:val="right" w:pos="9972"/>
      </w:tabs>
    </w:pPr>
  </w:style>
  <w:style w:type="paragraph" w:customStyle="1" w:styleId="12">
    <w:name w:val="Header and Footer"/>
    <w:basedOn w:val="1"/>
    <w:qFormat/>
    <w:uiPriority w:val="0"/>
    <w:pPr>
      <w:suppressLineNumbers/>
      <w:tabs>
        <w:tab w:val="center" w:pos="4986"/>
        <w:tab w:val="right" w:pos="9972"/>
      </w:tabs>
    </w:pPr>
  </w:style>
  <w:style w:type="character" w:styleId="13">
    <w:name w:val="Hyperlink"/>
    <w:qFormat/>
    <w:uiPriority w:val="0"/>
    <w:rPr>
      <w:color w:val="000080"/>
      <w:u w:val="single"/>
      <w:lang w:val="zh-CN" w:eastAsia="zh-CN" w:bidi="zh-CN"/>
    </w:rPr>
  </w:style>
  <w:style w:type="paragraph" w:styleId="14">
    <w:name w:val="List"/>
    <w:basedOn w:val="4"/>
    <w:qFormat/>
    <w:uiPriority w:val="0"/>
  </w:style>
  <w:style w:type="character" w:customStyle="1" w:styleId="15">
    <w:name w:val="Numbering Symbols"/>
    <w:qFormat/>
    <w:uiPriority w:val="0"/>
  </w:style>
  <w:style w:type="character" w:customStyle="1" w:styleId="16">
    <w:name w:val="Heading 2 Char"/>
    <w:basedOn w:val="6"/>
    <w:qFormat/>
    <w:uiPriority w:val="0"/>
    <w:rPr>
      <w:rFonts w:ascii="Times New Roman" w:hAnsi="Times New Roman" w:eastAsia="Times New Roman" w:cs="Times New Roman"/>
      <w:b/>
      <w:bCs/>
      <w:sz w:val="36"/>
      <w:szCs w:val="36"/>
    </w:rPr>
  </w:style>
  <w:style w:type="character" w:customStyle="1" w:styleId="17">
    <w:name w:val="Strong Emphasis"/>
    <w:qFormat/>
    <w:uiPriority w:val="0"/>
    <w:rPr>
      <w:b/>
      <w:bCs/>
    </w:rPr>
  </w:style>
  <w:style w:type="paragraph" w:customStyle="1" w:styleId="18">
    <w:name w:val="Index"/>
    <w:basedOn w:val="1"/>
    <w:qFormat/>
    <w:uiPriority w:val="0"/>
    <w:pPr>
      <w:suppressLineNumbers/>
    </w:pPr>
    <w:rPr>
      <w:lang w:val="zh-CN" w:bidi="zh-CN"/>
    </w:rPr>
  </w:style>
  <w:style w:type="paragraph" w:customStyle="1" w:styleId="19">
    <w:name w:val="Table Contents"/>
    <w:basedOn w:val="1"/>
    <w:qFormat/>
    <w:uiPriority w:val="0"/>
    <w:pPr>
      <w:widowControl w:val="0"/>
      <w:suppressLineNumbers/>
    </w:pPr>
  </w:style>
  <w:style w:type="paragraph" w:customStyle="1" w:styleId="20">
    <w:name w:val="Table Heading"/>
    <w:basedOn w:val="19"/>
    <w:qFormat/>
    <w:uiPriority w:val="0"/>
    <w:pPr>
      <w:jc w:val="center"/>
    </w:pPr>
    <w:rPr>
      <w:b/>
      <w:bCs/>
    </w:rPr>
  </w:style>
  <w:style w:type="paragraph" w:styleId="21">
    <w:name w:val="No Spacing"/>
    <w:qFormat/>
    <w:uiPriority w:val="0"/>
    <w:pPr>
      <w:suppressAutoHyphens/>
    </w:pPr>
    <w:rPr>
      <w:rFonts w:ascii="Calibri" w:hAnsi="Calibri" w:eastAsia="Calibri" w:cs="Times New Roman"/>
      <w:sz w:val="24"/>
      <w:szCs w:val="24"/>
      <w:lang w:val="en-US" w:eastAsia="zh-CN" w:bidi="hi-IN"/>
    </w:rPr>
  </w:style>
  <w:style w:type="paragraph" w:customStyle="1" w:styleId="22">
    <w:name w:val="Normal1"/>
    <w:qFormat/>
    <w:uiPriority w:val="0"/>
    <w:pPr>
      <w:suppressAutoHyphens/>
      <w:spacing w:after="160" w:line="259" w:lineRule="auto"/>
    </w:pPr>
    <w:rPr>
      <w:rFonts w:ascii="Calibri" w:hAnsi="Calibri" w:eastAsia="Calibri" w:cs="Calibri"/>
      <w:sz w:val="24"/>
      <w:szCs w:val="24"/>
      <w:lang w:val="en-US" w:eastAsia="zh-CN" w:bidi="hi-IN"/>
    </w:rPr>
  </w:style>
  <w:style w:type="paragraph" w:customStyle="1" w:styleId="23">
    <w:name w:val="Table"/>
    <w:basedOn w:val="9"/>
    <w:qFormat/>
    <w:uiPriority w:val="0"/>
  </w:style>
  <w:style w:type="paragraph" w:customStyle="1" w:styleId="24">
    <w:name w:val="Figure"/>
    <w:basedOn w:val="9"/>
    <w:qFormat/>
    <w:uiPriority w:val="0"/>
  </w:style>
  <w:style w:type="paragraph" w:customStyle="1" w:styleId="25">
    <w:name w:val="Frame Contents"/>
    <w:basedOn w:val="1"/>
    <w:qFormat/>
    <w:uiPriority w:val="0"/>
  </w:style>
  <w:style w:type="paragraph" w:customStyle="1" w:styleId="26">
    <w:name w:val="Bibliography 1"/>
    <w:basedOn w:val="18"/>
    <w:qFormat/>
    <w:uiPriority w:val="0"/>
    <w:pPr>
      <w:spacing w:line="480" w:lineRule="atLeast"/>
      <w:ind w:left="720" w:hanging="720"/>
    </w:pPr>
  </w:style>
  <w:style w:type="character" w:customStyle="1" w:styleId="27">
    <w:name w:val="Balloon Text Char"/>
    <w:basedOn w:val="6"/>
    <w:link w:val="8"/>
    <w:uiPriority w:val="0"/>
    <w:rPr>
      <w:rFonts w:ascii="Tahoma" w:hAnsi="Tahoma" w:eastAsia="Noto Serif CJK SC" w:cs="Mangal"/>
      <w:kern w:val="2"/>
      <w:sz w:val="16"/>
      <w:szCs w:val="1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2704</Words>
  <Characters>15415</Characters>
  <Lines>128</Lines>
  <Paragraphs>36</Paragraphs>
  <TotalTime>0</TotalTime>
  <ScaleCrop>false</ScaleCrop>
  <LinksUpToDate>false</LinksUpToDate>
  <CharactersWithSpaces>18083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2024-01-16T10:19:00Z</dcterms:created>
  <dc:creator>Ben</dc:creator>
  <cp:lastModifiedBy>USER</cp:lastModifiedBy>
  <dcterms:modified xsi:type="dcterms:W3CDTF">2024-12-01T10:04:21Z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9F3B862F02FF4FB6A43E8989525DD3C9_12</vt:lpwstr>
  </property>
  <property fmtid="{D5CDD505-2E9C-101B-9397-08002B2CF9AE}" pid="3" name="KSOProductBuildVer">
    <vt:lpwstr>1033-12.2.0.18911</vt:lpwstr>
  </property>
</Properties>
</file>